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BCCF3" w14:textId="77777777" w:rsidR="00CA0843" w:rsidRDefault="00CA0843" w:rsidP="00E0677F">
      <w:pPr>
        <w:jc w:val="center"/>
        <w:rPr>
          <w:rFonts w:ascii="Ministry-Medium" w:hAnsi="Ministry-Medium" w:cs="Times New Roman"/>
          <w:b/>
          <w:bCs/>
          <w:sz w:val="36"/>
          <w:szCs w:val="36"/>
        </w:rPr>
      </w:pPr>
    </w:p>
    <w:p w14:paraId="2A9D1178" w14:textId="77777777" w:rsidR="00CA0843" w:rsidRDefault="00CA0843" w:rsidP="00E0677F">
      <w:pPr>
        <w:jc w:val="center"/>
        <w:rPr>
          <w:rFonts w:ascii="Ministry-Medium" w:hAnsi="Ministry-Medium" w:cs="Times New Roman"/>
          <w:b/>
          <w:bCs/>
          <w:sz w:val="36"/>
          <w:szCs w:val="36"/>
        </w:rPr>
      </w:pPr>
    </w:p>
    <w:p w14:paraId="1F41D6DE" w14:textId="77777777" w:rsidR="00CA0843" w:rsidRDefault="00CA0843" w:rsidP="00E0677F">
      <w:pPr>
        <w:jc w:val="center"/>
        <w:rPr>
          <w:rFonts w:ascii="Ministry-Medium" w:hAnsi="Ministry-Medium" w:cs="Times New Roman"/>
          <w:b/>
          <w:bCs/>
          <w:sz w:val="36"/>
          <w:szCs w:val="36"/>
        </w:rPr>
      </w:pPr>
    </w:p>
    <w:p w14:paraId="28E2F97F" w14:textId="66B3EAC1" w:rsidR="00DE76C8" w:rsidRPr="00FA40B1" w:rsidRDefault="00DE76C8" w:rsidP="00E0677F">
      <w:pPr>
        <w:jc w:val="center"/>
        <w:rPr>
          <w:rFonts w:ascii="Ministry-Medium" w:hAnsi="Ministry-Medium" w:cs="Times New Roman"/>
          <w:b/>
          <w:bCs/>
          <w:sz w:val="36"/>
          <w:szCs w:val="36"/>
        </w:rPr>
      </w:pPr>
      <w:r w:rsidRPr="00FA40B1">
        <w:rPr>
          <w:rFonts w:ascii="Ministry-Medium" w:hAnsi="Ministry-Medium" w:cs="Times New Roman"/>
          <w:b/>
          <w:bCs/>
          <w:sz w:val="36"/>
          <w:szCs w:val="36"/>
        </w:rPr>
        <w:t>Corum Unveils</w:t>
      </w:r>
      <w:r w:rsidR="008939D2" w:rsidRPr="00FA40B1">
        <w:rPr>
          <w:rFonts w:ascii="Ministry-Medium" w:hAnsi="Ministry-Medium" w:cs="Times New Roman"/>
          <w:b/>
          <w:bCs/>
          <w:sz w:val="36"/>
          <w:szCs w:val="36"/>
        </w:rPr>
        <w:t xml:space="preserve"> </w:t>
      </w:r>
      <w:r w:rsidR="007F3DA5" w:rsidRPr="00FA40B1">
        <w:rPr>
          <w:rFonts w:ascii="Ministry-Medium" w:hAnsi="Ministry-Medium" w:cs="Times New Roman"/>
          <w:b/>
          <w:bCs/>
          <w:sz w:val="36"/>
          <w:szCs w:val="36"/>
        </w:rPr>
        <w:t>Groundbreaking</w:t>
      </w:r>
      <w:r w:rsidR="008939D2" w:rsidRPr="00FA40B1">
        <w:rPr>
          <w:rFonts w:ascii="Ministry-Medium" w:hAnsi="Ministry-Medium" w:cs="Times New Roman"/>
          <w:b/>
          <w:bCs/>
          <w:sz w:val="36"/>
          <w:szCs w:val="36"/>
        </w:rPr>
        <w:t xml:space="preserve"> </w:t>
      </w:r>
      <w:r w:rsidRPr="00FA40B1">
        <w:rPr>
          <w:rFonts w:ascii="Ministry-Medium" w:hAnsi="Ministry-Medium" w:cs="Times New Roman"/>
          <w:b/>
          <w:bCs/>
          <w:sz w:val="36"/>
          <w:szCs w:val="36"/>
        </w:rPr>
        <w:t xml:space="preserve"> L</w:t>
      </w:r>
      <w:r w:rsidR="00E216B3" w:rsidRPr="00FA40B1">
        <w:rPr>
          <w:rFonts w:ascii="Ministry-Medium" w:hAnsi="Ministry-Medium" w:cs="Times New Roman"/>
          <w:b/>
          <w:bCs/>
          <w:sz w:val="36"/>
          <w:szCs w:val="36"/>
        </w:rPr>
        <w:t xml:space="preserve">AB </w:t>
      </w:r>
      <w:r w:rsidRPr="00FA40B1">
        <w:rPr>
          <w:rFonts w:ascii="Ministry-Medium" w:hAnsi="Ministry-Medium" w:cs="Times New Roman"/>
          <w:b/>
          <w:bCs/>
          <w:sz w:val="36"/>
          <w:szCs w:val="36"/>
        </w:rPr>
        <w:t>02</w:t>
      </w:r>
    </w:p>
    <w:p w14:paraId="7E6755C9" w14:textId="5D530697" w:rsidR="008939D2" w:rsidRPr="00F94E16" w:rsidRDefault="008939D2">
      <w:pPr>
        <w:rPr>
          <w:rFonts w:ascii="Times New Roman" w:hAnsi="Times New Roman" w:cs="Times New Roman"/>
        </w:rPr>
      </w:pPr>
    </w:p>
    <w:p w14:paraId="4E5412C4" w14:textId="09562D97" w:rsidR="008939D2" w:rsidRPr="00FA40B1" w:rsidRDefault="008939D2">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 xml:space="preserve">On the heels of launching its </w:t>
      </w:r>
      <w:r w:rsidR="00E0677F" w:rsidRPr="00FA40B1">
        <w:rPr>
          <w:rFonts w:ascii="Century Gothic" w:eastAsia="PMingLiU" w:hAnsi="Century Gothic" w:cs="Times New Roman"/>
          <w:sz w:val="22"/>
          <w:szCs w:val="22"/>
          <w:lang w:eastAsia="fr-FR"/>
        </w:rPr>
        <w:t>dynamic</w:t>
      </w:r>
      <w:r w:rsidRPr="00FA40B1">
        <w:rPr>
          <w:rFonts w:ascii="Century Gothic" w:eastAsia="PMingLiU" w:hAnsi="Century Gothic" w:cs="Times New Roman"/>
          <w:sz w:val="22"/>
          <w:szCs w:val="22"/>
          <w:lang w:eastAsia="fr-FR"/>
        </w:rPr>
        <w:t xml:space="preserve"> “Risk is the Reward” campaign, </w:t>
      </w:r>
      <w:r w:rsidR="00937304" w:rsidRPr="00FA40B1" w:rsidDel="00937304">
        <w:rPr>
          <w:rFonts w:ascii="Century Gothic" w:eastAsia="PMingLiU" w:hAnsi="Century Gothic" w:cs="Times New Roman"/>
          <w:sz w:val="22"/>
          <w:szCs w:val="22"/>
          <w:lang w:eastAsia="fr-FR"/>
        </w:rPr>
        <w:t xml:space="preserve"> </w:t>
      </w:r>
      <w:r w:rsidRPr="00FA40B1">
        <w:rPr>
          <w:rFonts w:ascii="Century Gothic" w:eastAsia="PMingLiU" w:hAnsi="Century Gothic" w:cs="Times New Roman"/>
          <w:sz w:val="22"/>
          <w:szCs w:val="22"/>
          <w:lang w:eastAsia="fr-FR"/>
        </w:rPr>
        <w:t>Corum takes the concept of daring innovation to all new heights with the Corum L</w:t>
      </w:r>
      <w:r w:rsidR="00E0677F" w:rsidRPr="00FA40B1">
        <w:rPr>
          <w:rFonts w:ascii="Century Gothic" w:eastAsia="PMingLiU" w:hAnsi="Century Gothic" w:cs="Times New Roman"/>
          <w:sz w:val="22"/>
          <w:szCs w:val="22"/>
          <w:lang w:eastAsia="fr-FR"/>
        </w:rPr>
        <w:t>AB</w:t>
      </w:r>
      <w:r w:rsidRPr="00FA40B1">
        <w:rPr>
          <w:rFonts w:ascii="Century Gothic" w:eastAsia="PMingLiU" w:hAnsi="Century Gothic" w:cs="Times New Roman"/>
          <w:sz w:val="22"/>
          <w:szCs w:val="22"/>
          <w:lang w:eastAsia="fr-FR"/>
        </w:rPr>
        <w:t xml:space="preserve"> 02 timepiece. Defying all watchmaking convention, the </w:t>
      </w:r>
      <w:r w:rsidR="004A6C77" w:rsidRPr="00FA40B1">
        <w:rPr>
          <w:rFonts w:ascii="Century Gothic" w:eastAsia="PMingLiU" w:hAnsi="Century Gothic" w:cs="Times New Roman"/>
          <w:sz w:val="22"/>
          <w:szCs w:val="22"/>
          <w:lang w:eastAsia="fr-FR"/>
        </w:rPr>
        <w:t xml:space="preserve">technically advanced </w:t>
      </w:r>
      <w:r w:rsidRPr="00FA40B1">
        <w:rPr>
          <w:rFonts w:ascii="Century Gothic" w:eastAsia="PMingLiU" w:hAnsi="Century Gothic" w:cs="Times New Roman"/>
          <w:sz w:val="22"/>
          <w:szCs w:val="22"/>
          <w:lang w:eastAsia="fr-FR"/>
        </w:rPr>
        <w:t xml:space="preserve">watch </w:t>
      </w:r>
      <w:r w:rsidR="007D0F36" w:rsidRPr="00FA40B1">
        <w:rPr>
          <w:rFonts w:ascii="Century Gothic" w:eastAsia="PMingLiU" w:hAnsi="Century Gothic" w:cs="Times New Roman"/>
          <w:sz w:val="22"/>
          <w:szCs w:val="22"/>
          <w:lang w:eastAsia="fr-FR"/>
        </w:rPr>
        <w:t xml:space="preserve">boasts a new movement that was </w:t>
      </w:r>
      <w:r w:rsidR="00E0677F" w:rsidRPr="00FA40B1">
        <w:rPr>
          <w:rFonts w:ascii="Century Gothic" w:eastAsia="PMingLiU" w:hAnsi="Century Gothic" w:cs="Times New Roman"/>
          <w:sz w:val="22"/>
          <w:szCs w:val="22"/>
          <w:lang w:eastAsia="fr-FR"/>
        </w:rPr>
        <w:t xml:space="preserve">two </w:t>
      </w:r>
      <w:r w:rsidR="007D0F36" w:rsidRPr="00FA40B1">
        <w:rPr>
          <w:rFonts w:ascii="Century Gothic" w:eastAsia="PMingLiU" w:hAnsi="Century Gothic" w:cs="Times New Roman"/>
          <w:sz w:val="22"/>
          <w:szCs w:val="22"/>
          <w:lang w:eastAsia="fr-FR"/>
        </w:rPr>
        <w:t>years in the research and development stages.</w:t>
      </w:r>
      <w:r w:rsidR="00E0677F" w:rsidRPr="00FA40B1">
        <w:rPr>
          <w:rFonts w:ascii="Century Gothic" w:eastAsia="PMingLiU" w:hAnsi="Century Gothic" w:cs="Times New Roman"/>
          <w:sz w:val="22"/>
          <w:szCs w:val="22"/>
          <w:lang w:eastAsia="fr-FR"/>
        </w:rPr>
        <w:t xml:space="preserve"> Revolutionary in its design, the new caliber is equipped with a flying gear train, and a host of other firsts</w:t>
      </w:r>
      <w:r w:rsidR="00E216B3" w:rsidRPr="00FA40B1">
        <w:rPr>
          <w:rFonts w:ascii="Century Gothic" w:eastAsia="PMingLiU" w:hAnsi="Century Gothic" w:cs="Times New Roman"/>
          <w:sz w:val="22"/>
          <w:szCs w:val="22"/>
          <w:lang w:eastAsia="fr-FR"/>
        </w:rPr>
        <w:t xml:space="preserve"> for the brand</w:t>
      </w:r>
      <w:r w:rsidR="00E0677F" w:rsidRPr="00FA40B1">
        <w:rPr>
          <w:rFonts w:ascii="Century Gothic" w:eastAsia="PMingLiU" w:hAnsi="Century Gothic" w:cs="Times New Roman"/>
          <w:sz w:val="22"/>
          <w:szCs w:val="22"/>
          <w:lang w:eastAsia="fr-FR"/>
        </w:rPr>
        <w:t xml:space="preserve">. </w:t>
      </w:r>
    </w:p>
    <w:p w14:paraId="3E4F1B3C" w14:textId="7BD49C84" w:rsidR="00E0677F" w:rsidRPr="00FA40B1" w:rsidRDefault="00E0677F">
      <w:pPr>
        <w:rPr>
          <w:rFonts w:ascii="Century Gothic" w:eastAsia="PMingLiU" w:hAnsi="Century Gothic" w:cs="Times New Roman"/>
          <w:sz w:val="22"/>
          <w:szCs w:val="22"/>
          <w:lang w:eastAsia="fr-FR"/>
        </w:rPr>
      </w:pPr>
    </w:p>
    <w:p w14:paraId="3B4BFC9E" w14:textId="4A1FAD8E" w:rsidR="003F5E95" w:rsidRPr="00FA40B1" w:rsidRDefault="003F5E95">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 xml:space="preserve">The LAB 02 is a perfect example of aesthetic perfection and extraordinary craftsmanship. The highly complicated manual movement </w:t>
      </w:r>
      <w:r w:rsidR="00E216B3" w:rsidRPr="00FA40B1">
        <w:rPr>
          <w:rFonts w:ascii="Century Gothic" w:eastAsia="PMingLiU" w:hAnsi="Century Gothic" w:cs="Times New Roman"/>
          <w:sz w:val="22"/>
          <w:szCs w:val="22"/>
          <w:lang w:eastAsia="fr-FR"/>
        </w:rPr>
        <w:t xml:space="preserve">stretches the </w:t>
      </w:r>
      <w:r w:rsidRPr="00FA40B1">
        <w:rPr>
          <w:rFonts w:ascii="Century Gothic" w:eastAsia="PMingLiU" w:hAnsi="Century Gothic" w:cs="Times New Roman"/>
          <w:sz w:val="22"/>
          <w:szCs w:val="22"/>
          <w:lang w:eastAsia="fr-FR"/>
        </w:rPr>
        <w:t xml:space="preserve">imagination as well as the </w:t>
      </w:r>
      <w:r w:rsidR="00E216B3" w:rsidRPr="00FA40B1">
        <w:rPr>
          <w:rFonts w:ascii="Century Gothic" w:eastAsia="PMingLiU" w:hAnsi="Century Gothic" w:cs="Times New Roman"/>
          <w:sz w:val="22"/>
          <w:szCs w:val="22"/>
          <w:lang w:eastAsia="fr-FR"/>
        </w:rPr>
        <w:t>physical constraints of watchmaking</w:t>
      </w:r>
      <w:r w:rsidR="00E0677F" w:rsidRPr="00FA40B1">
        <w:rPr>
          <w:rFonts w:ascii="Century Gothic" w:eastAsia="PMingLiU" w:hAnsi="Century Gothic" w:cs="Times New Roman"/>
          <w:sz w:val="22"/>
          <w:szCs w:val="22"/>
          <w:lang w:eastAsia="fr-FR"/>
        </w:rPr>
        <w:t xml:space="preserve">. </w:t>
      </w:r>
      <w:r w:rsidRPr="00FA40B1">
        <w:rPr>
          <w:rFonts w:ascii="Century Gothic" w:eastAsia="PMingLiU" w:hAnsi="Century Gothic" w:cs="Times New Roman"/>
          <w:sz w:val="22"/>
          <w:szCs w:val="22"/>
          <w:lang w:eastAsia="fr-FR"/>
        </w:rPr>
        <w:t xml:space="preserve"> In its creation, Corum’s </w:t>
      </w:r>
      <w:r w:rsidR="00937304" w:rsidRPr="00FA40B1">
        <w:rPr>
          <w:rFonts w:ascii="Century Gothic" w:eastAsia="PMingLiU" w:hAnsi="Century Gothic" w:cs="Times New Roman"/>
          <w:sz w:val="22"/>
          <w:szCs w:val="22"/>
          <w:lang w:eastAsia="fr-FR"/>
        </w:rPr>
        <w:t>development team</w:t>
      </w:r>
      <w:r w:rsidR="003F1B89" w:rsidRPr="00FA40B1">
        <w:rPr>
          <w:rFonts w:ascii="Century Gothic" w:eastAsia="PMingLiU" w:hAnsi="Century Gothic" w:cs="Times New Roman"/>
          <w:sz w:val="22"/>
          <w:szCs w:val="22"/>
          <w:lang w:eastAsia="fr-FR"/>
        </w:rPr>
        <w:t>’s members</w:t>
      </w:r>
      <w:r w:rsidRPr="00FA40B1">
        <w:rPr>
          <w:rFonts w:ascii="Century Gothic" w:eastAsia="PMingLiU" w:hAnsi="Century Gothic" w:cs="Times New Roman"/>
          <w:sz w:val="22"/>
          <w:szCs w:val="22"/>
          <w:lang w:eastAsia="fr-FR"/>
        </w:rPr>
        <w:t xml:space="preserve"> challenged themselves to offer not only a flying tourbillon, but also a flying gear train</w:t>
      </w:r>
      <w:r w:rsidR="00D0724B" w:rsidRPr="00FA40B1">
        <w:rPr>
          <w:rFonts w:ascii="Century Gothic" w:eastAsia="PMingLiU" w:hAnsi="Century Gothic" w:cs="Times New Roman"/>
          <w:sz w:val="22"/>
          <w:szCs w:val="22"/>
          <w:lang w:eastAsia="fr-FR"/>
        </w:rPr>
        <w:t xml:space="preserve"> of sorts</w:t>
      </w:r>
      <w:r w:rsidRPr="00FA40B1">
        <w:rPr>
          <w:rFonts w:ascii="Century Gothic" w:eastAsia="PMingLiU" w:hAnsi="Century Gothic" w:cs="Times New Roman"/>
          <w:sz w:val="22"/>
          <w:szCs w:val="22"/>
          <w:lang w:eastAsia="fr-FR"/>
        </w:rPr>
        <w:t>. The question they posed: “What if the movement doesn’t have bridges?”</w:t>
      </w:r>
      <w:r w:rsidR="006F5482" w:rsidRPr="00FA40B1">
        <w:rPr>
          <w:rFonts w:ascii="Century Gothic" w:eastAsia="PMingLiU" w:hAnsi="Century Gothic" w:cs="Times New Roman"/>
          <w:sz w:val="22"/>
          <w:szCs w:val="22"/>
          <w:lang w:eastAsia="fr-FR"/>
        </w:rPr>
        <w:t xml:space="preserve"> </w:t>
      </w:r>
      <w:r w:rsidRPr="00FA40B1">
        <w:rPr>
          <w:rFonts w:ascii="Century Gothic" w:eastAsia="PMingLiU" w:hAnsi="Century Gothic" w:cs="Times New Roman"/>
          <w:sz w:val="22"/>
          <w:szCs w:val="22"/>
          <w:lang w:eastAsia="fr-FR"/>
        </w:rPr>
        <w:t xml:space="preserve">They then tirelessly pursued their unconventional quest. </w:t>
      </w:r>
    </w:p>
    <w:p w14:paraId="792F3F75" w14:textId="77777777" w:rsidR="003F5E95" w:rsidRPr="00FA40B1" w:rsidRDefault="003F5E95">
      <w:pPr>
        <w:rPr>
          <w:rFonts w:ascii="Century Gothic" w:eastAsia="PMingLiU" w:hAnsi="Century Gothic" w:cs="Times New Roman"/>
          <w:sz w:val="22"/>
          <w:szCs w:val="22"/>
          <w:lang w:eastAsia="fr-FR"/>
        </w:rPr>
      </w:pPr>
    </w:p>
    <w:p w14:paraId="00ED126F" w14:textId="0FA042F1" w:rsidR="006F5482" w:rsidRPr="00FA40B1" w:rsidRDefault="006F5482" w:rsidP="006F5482">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 xml:space="preserve">Two years later, Corum unleashes the LAB 02. Its </w:t>
      </w:r>
      <w:r w:rsidR="00E216B3" w:rsidRPr="00FA40B1">
        <w:rPr>
          <w:rFonts w:ascii="Century Gothic" w:eastAsia="PMingLiU" w:hAnsi="Century Gothic" w:cs="Times New Roman"/>
          <w:sz w:val="22"/>
          <w:szCs w:val="22"/>
          <w:lang w:eastAsia="fr-FR"/>
        </w:rPr>
        <w:t xml:space="preserve">caliber CO 300 consists of </w:t>
      </w:r>
      <w:r w:rsidRPr="00FA40B1">
        <w:rPr>
          <w:rFonts w:ascii="Century Gothic" w:eastAsia="PMingLiU" w:hAnsi="Century Gothic" w:cs="Times New Roman"/>
          <w:sz w:val="22"/>
          <w:szCs w:val="22"/>
          <w:lang w:eastAsia="fr-FR"/>
        </w:rPr>
        <w:t>an impressive 416</w:t>
      </w:r>
      <w:r w:rsidR="00E216B3" w:rsidRPr="00FA40B1">
        <w:rPr>
          <w:rFonts w:ascii="Century Gothic" w:eastAsia="PMingLiU" w:hAnsi="Century Gothic" w:cs="Times New Roman"/>
          <w:sz w:val="22"/>
          <w:szCs w:val="22"/>
          <w:lang w:eastAsia="fr-FR"/>
        </w:rPr>
        <w:t xml:space="preserve"> individual components, each meticulously skeletonized and finely finished</w:t>
      </w:r>
      <w:r w:rsidR="003F5E95" w:rsidRPr="00FA40B1">
        <w:rPr>
          <w:rFonts w:ascii="Century Gothic" w:eastAsia="PMingLiU" w:hAnsi="Century Gothic" w:cs="Times New Roman"/>
          <w:sz w:val="22"/>
          <w:szCs w:val="22"/>
          <w:lang w:eastAsia="fr-FR"/>
        </w:rPr>
        <w:t xml:space="preserve">. Each piece is </w:t>
      </w:r>
      <w:r w:rsidR="00D0724B" w:rsidRPr="00FA40B1">
        <w:rPr>
          <w:rFonts w:ascii="Century Gothic" w:eastAsia="PMingLiU" w:hAnsi="Century Gothic" w:cs="Times New Roman"/>
          <w:sz w:val="22"/>
          <w:szCs w:val="22"/>
          <w:lang w:eastAsia="fr-FR"/>
        </w:rPr>
        <w:t xml:space="preserve">hand </w:t>
      </w:r>
      <w:r w:rsidR="003F5E95" w:rsidRPr="00FA40B1">
        <w:rPr>
          <w:rFonts w:ascii="Century Gothic" w:eastAsia="PMingLiU" w:hAnsi="Century Gothic" w:cs="Times New Roman"/>
          <w:sz w:val="22"/>
          <w:szCs w:val="22"/>
          <w:lang w:eastAsia="fr-FR"/>
        </w:rPr>
        <w:t>assembled in a unique format</w:t>
      </w:r>
      <w:r w:rsidRPr="00FA40B1">
        <w:rPr>
          <w:rFonts w:ascii="Century Gothic" w:eastAsia="PMingLiU" w:hAnsi="Century Gothic" w:cs="Times New Roman"/>
          <w:sz w:val="22"/>
          <w:szCs w:val="22"/>
          <w:lang w:eastAsia="fr-FR"/>
        </w:rPr>
        <w:t xml:space="preserve"> with a flying tourbillon at 6:00, with flying wheels that track the hours, minutes and seconds</w:t>
      </w:r>
      <w:r w:rsidR="00937304" w:rsidRPr="00FA40B1">
        <w:rPr>
          <w:rFonts w:ascii="Century Gothic" w:eastAsia="PMingLiU" w:hAnsi="Century Gothic" w:cs="Times New Roman"/>
          <w:sz w:val="22"/>
          <w:szCs w:val="22"/>
          <w:lang w:eastAsia="fr-FR"/>
        </w:rPr>
        <w:t>, and with the bridge set directly onto the mainplate.</w:t>
      </w:r>
    </w:p>
    <w:p w14:paraId="6430090B" w14:textId="21D7E103" w:rsidR="00DA3F91" w:rsidRPr="00FA40B1" w:rsidRDefault="00DA3F91" w:rsidP="006F5482">
      <w:pPr>
        <w:rPr>
          <w:rFonts w:ascii="Century Gothic" w:eastAsia="PMingLiU" w:hAnsi="Century Gothic" w:cs="Times New Roman"/>
          <w:sz w:val="22"/>
          <w:szCs w:val="22"/>
          <w:lang w:eastAsia="fr-FR"/>
        </w:rPr>
      </w:pPr>
    </w:p>
    <w:p w14:paraId="6E324BDE" w14:textId="7996CC9D" w:rsidR="00D0724B" w:rsidRPr="00FA40B1" w:rsidRDefault="00DA3F91" w:rsidP="006F5482">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 xml:space="preserve">Additionally, building a movement that is not sandwiched between the mainplate and bridge was a technical challenge that had to be overcome. The </w:t>
      </w:r>
      <w:r w:rsidR="00937304" w:rsidRPr="00FA40B1">
        <w:rPr>
          <w:rFonts w:ascii="Century Gothic" w:eastAsia="PMingLiU" w:hAnsi="Century Gothic" w:cs="Times New Roman"/>
          <w:sz w:val="22"/>
          <w:szCs w:val="22"/>
          <w:lang w:eastAsia="fr-FR"/>
        </w:rPr>
        <w:t xml:space="preserve">LAB02 </w:t>
      </w:r>
      <w:r w:rsidRPr="00FA40B1">
        <w:rPr>
          <w:rFonts w:ascii="Century Gothic" w:eastAsia="PMingLiU" w:hAnsi="Century Gothic" w:cs="Times New Roman"/>
          <w:sz w:val="22"/>
          <w:szCs w:val="22"/>
          <w:lang w:eastAsia="fr-FR"/>
        </w:rPr>
        <w:t>required a much longer axis for the gear train, and</w:t>
      </w:r>
      <w:r w:rsidR="000912C8" w:rsidRPr="00FA40B1">
        <w:rPr>
          <w:rFonts w:ascii="Century Gothic" w:eastAsia="PMingLiU" w:hAnsi="Century Gothic" w:cs="Times New Roman"/>
          <w:sz w:val="22"/>
          <w:szCs w:val="22"/>
          <w:lang w:eastAsia="fr-FR"/>
        </w:rPr>
        <w:t>,</w:t>
      </w:r>
      <w:r w:rsidRPr="00FA40B1">
        <w:rPr>
          <w:rFonts w:ascii="Century Gothic" w:eastAsia="PMingLiU" w:hAnsi="Century Gothic" w:cs="Times New Roman"/>
          <w:sz w:val="22"/>
          <w:szCs w:val="22"/>
          <w:lang w:eastAsia="fr-FR"/>
        </w:rPr>
        <w:t xml:space="preserve"> without having a top bridge, needed ball bearings instead of rubies on the mainplate</w:t>
      </w:r>
      <w:r w:rsidR="00937304" w:rsidRPr="00FA40B1">
        <w:rPr>
          <w:rFonts w:ascii="Century Gothic" w:eastAsia="PMingLiU" w:hAnsi="Century Gothic" w:cs="Times New Roman"/>
          <w:sz w:val="22"/>
          <w:szCs w:val="22"/>
          <w:lang w:eastAsia="fr-FR"/>
        </w:rPr>
        <w:t xml:space="preserve"> to add strength and stability</w:t>
      </w:r>
      <w:r w:rsidRPr="00FA40B1">
        <w:rPr>
          <w:rFonts w:ascii="Century Gothic" w:eastAsia="PMingLiU" w:hAnsi="Century Gothic" w:cs="Times New Roman"/>
          <w:sz w:val="22"/>
          <w:szCs w:val="22"/>
          <w:lang w:eastAsia="fr-FR"/>
        </w:rPr>
        <w:t>. The single mainplate has also been highly skeletonized</w:t>
      </w:r>
      <w:r w:rsidR="000912C8" w:rsidRPr="00FA40B1">
        <w:rPr>
          <w:rFonts w:ascii="Century Gothic" w:eastAsia="PMingLiU" w:hAnsi="Century Gothic" w:cs="Times New Roman"/>
          <w:sz w:val="22"/>
          <w:szCs w:val="22"/>
          <w:lang w:eastAsia="fr-FR"/>
        </w:rPr>
        <w:t xml:space="preserve">. The entire movement is then placed on a fully transparent sapphire plate that allows for magnificent visibility and </w:t>
      </w:r>
      <w:r w:rsidR="006F5482" w:rsidRPr="00FA40B1">
        <w:rPr>
          <w:rFonts w:ascii="Century Gothic" w:eastAsia="PMingLiU" w:hAnsi="Century Gothic" w:cs="Times New Roman"/>
          <w:sz w:val="22"/>
          <w:szCs w:val="22"/>
          <w:lang w:eastAsia="fr-FR"/>
        </w:rPr>
        <w:t>gives the appearance that the elements are all floating in space</w:t>
      </w:r>
      <w:r w:rsidR="003F5E95" w:rsidRPr="00FA40B1">
        <w:rPr>
          <w:rFonts w:ascii="Century Gothic" w:eastAsia="PMingLiU" w:hAnsi="Century Gothic" w:cs="Times New Roman"/>
          <w:sz w:val="22"/>
          <w:szCs w:val="22"/>
          <w:lang w:eastAsia="fr-FR"/>
        </w:rPr>
        <w:t xml:space="preserve">. </w:t>
      </w:r>
    </w:p>
    <w:p w14:paraId="749F978F" w14:textId="77777777" w:rsidR="00D0724B" w:rsidRPr="00FA40B1" w:rsidRDefault="00D0724B" w:rsidP="006F5482">
      <w:pPr>
        <w:rPr>
          <w:rFonts w:ascii="Century Gothic" w:eastAsia="PMingLiU" w:hAnsi="Century Gothic" w:cs="Times New Roman"/>
          <w:sz w:val="22"/>
          <w:szCs w:val="22"/>
          <w:lang w:eastAsia="fr-FR"/>
        </w:rPr>
      </w:pPr>
    </w:p>
    <w:p w14:paraId="36C57799" w14:textId="0D7F7AA2" w:rsidR="00D0724B" w:rsidRPr="00FA40B1" w:rsidRDefault="000912C8" w:rsidP="00D0724B">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LAB 02</w:t>
      </w:r>
      <w:r w:rsidR="006F5482" w:rsidRPr="00FA40B1">
        <w:rPr>
          <w:rFonts w:ascii="Century Gothic" w:eastAsia="PMingLiU" w:hAnsi="Century Gothic" w:cs="Times New Roman"/>
          <w:sz w:val="22"/>
          <w:szCs w:val="22"/>
          <w:lang w:eastAsia="fr-FR"/>
        </w:rPr>
        <w:t xml:space="preserve"> is further equipped with a grand date function at 4:00 and </w:t>
      </w:r>
      <w:r w:rsidR="00937304" w:rsidRPr="00FA40B1">
        <w:rPr>
          <w:rFonts w:ascii="Century Gothic" w:eastAsia="PMingLiU" w:hAnsi="Century Gothic" w:cs="Times New Roman"/>
          <w:sz w:val="22"/>
          <w:szCs w:val="22"/>
          <w:lang w:eastAsia="fr-FR"/>
        </w:rPr>
        <w:t xml:space="preserve">its </w:t>
      </w:r>
      <w:r w:rsidR="006F5482" w:rsidRPr="00FA40B1">
        <w:rPr>
          <w:rFonts w:ascii="Century Gothic" w:eastAsia="PMingLiU" w:hAnsi="Century Gothic" w:cs="Times New Roman"/>
          <w:sz w:val="22"/>
          <w:szCs w:val="22"/>
          <w:lang w:eastAsia="fr-FR"/>
        </w:rPr>
        <w:t xml:space="preserve">power reserve indicator (55 hours) is </w:t>
      </w:r>
      <w:r w:rsidR="00937304" w:rsidRPr="00FA40B1">
        <w:rPr>
          <w:rFonts w:ascii="Century Gothic" w:eastAsia="PMingLiU" w:hAnsi="Century Gothic" w:cs="Times New Roman"/>
          <w:sz w:val="22"/>
          <w:szCs w:val="22"/>
          <w:lang w:eastAsia="fr-FR"/>
        </w:rPr>
        <w:t xml:space="preserve">unusually placed </w:t>
      </w:r>
      <w:r w:rsidR="00467BF1" w:rsidRPr="00FA40B1">
        <w:rPr>
          <w:rFonts w:ascii="Century Gothic" w:eastAsia="PMingLiU" w:hAnsi="Century Gothic" w:cs="Times New Roman"/>
          <w:sz w:val="22"/>
          <w:szCs w:val="22"/>
          <w:lang w:eastAsia="fr-FR"/>
        </w:rPr>
        <w:t xml:space="preserve">so that it is </w:t>
      </w:r>
      <w:r w:rsidR="006F5482" w:rsidRPr="00FA40B1">
        <w:rPr>
          <w:rFonts w:ascii="Century Gothic" w:eastAsia="PMingLiU" w:hAnsi="Century Gothic" w:cs="Times New Roman"/>
          <w:sz w:val="22"/>
          <w:szCs w:val="22"/>
          <w:lang w:eastAsia="fr-FR"/>
        </w:rPr>
        <w:t>visible via a sapphire glass on the side of the case at 8:00.</w:t>
      </w:r>
      <w:r w:rsidR="00D0724B" w:rsidRPr="00FA40B1">
        <w:rPr>
          <w:rFonts w:ascii="Century Gothic" w:eastAsia="PMingLiU" w:hAnsi="Century Gothic" w:cs="Times New Roman"/>
          <w:sz w:val="22"/>
          <w:szCs w:val="22"/>
          <w:lang w:eastAsia="fr-FR"/>
        </w:rPr>
        <w:t xml:space="preserve"> </w:t>
      </w:r>
      <w:r w:rsidR="00AC0A7E" w:rsidRPr="00FA40B1">
        <w:rPr>
          <w:rFonts w:ascii="Century Gothic" w:eastAsia="PMingLiU" w:hAnsi="Century Gothic" w:cs="Times New Roman"/>
          <w:sz w:val="22"/>
          <w:szCs w:val="22"/>
          <w:lang w:eastAsia="fr-FR"/>
        </w:rPr>
        <w:t xml:space="preserve">Because of the extremely complicated nature of this </w:t>
      </w:r>
      <w:r w:rsidR="00F94E16" w:rsidRPr="00FA40B1">
        <w:rPr>
          <w:rFonts w:ascii="Century Gothic" w:eastAsia="PMingLiU" w:hAnsi="Century Gothic" w:cs="Times New Roman"/>
          <w:sz w:val="22"/>
          <w:szCs w:val="22"/>
          <w:lang w:eastAsia="fr-FR"/>
        </w:rPr>
        <w:t xml:space="preserve">45mm </w:t>
      </w:r>
      <w:r w:rsidR="00AC0A7E" w:rsidRPr="00FA40B1">
        <w:rPr>
          <w:rFonts w:ascii="Century Gothic" w:eastAsia="PMingLiU" w:hAnsi="Century Gothic" w:cs="Times New Roman"/>
          <w:sz w:val="22"/>
          <w:szCs w:val="22"/>
          <w:lang w:eastAsia="fr-FR"/>
        </w:rPr>
        <w:t xml:space="preserve">watch, just 10 pieces will be made, each identified by a specific plate number on the barrel. </w:t>
      </w:r>
    </w:p>
    <w:p w14:paraId="5583C955" w14:textId="77777777" w:rsidR="00D0724B" w:rsidRPr="00FA40B1" w:rsidRDefault="00D0724B" w:rsidP="00D0724B">
      <w:pPr>
        <w:rPr>
          <w:rFonts w:ascii="Century Gothic" w:eastAsia="PMingLiU" w:hAnsi="Century Gothic" w:cs="Times New Roman"/>
          <w:sz w:val="22"/>
          <w:szCs w:val="22"/>
          <w:lang w:eastAsia="fr-FR"/>
        </w:rPr>
      </w:pPr>
    </w:p>
    <w:p w14:paraId="6DF247E7" w14:textId="6E905697" w:rsidR="006F5482" w:rsidRPr="00FA40B1" w:rsidRDefault="00AC0A7E" w:rsidP="00D0724B">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 xml:space="preserve">Each LAB 02 can be customized, as well, enabling personal selection of the color of gold, the choice of diamond cuts and settings, or even of colored gemstones.  The starting price of the watch, in gold, without diamonds, is  </w:t>
      </w:r>
      <w:r w:rsidR="0059383A" w:rsidRPr="00FA40B1">
        <w:rPr>
          <w:rFonts w:ascii="Century Gothic" w:eastAsia="PMingLiU" w:hAnsi="Century Gothic" w:cs="Times New Roman"/>
          <w:sz w:val="22"/>
          <w:szCs w:val="22"/>
          <w:lang w:eastAsia="fr-FR"/>
        </w:rPr>
        <w:t xml:space="preserve">CHF </w:t>
      </w:r>
      <w:r w:rsidRPr="00FA40B1">
        <w:rPr>
          <w:rFonts w:ascii="Century Gothic" w:eastAsia="PMingLiU" w:hAnsi="Century Gothic" w:cs="Times New Roman"/>
          <w:sz w:val="22"/>
          <w:szCs w:val="22"/>
          <w:lang w:eastAsia="fr-FR"/>
        </w:rPr>
        <w:t xml:space="preserve">180,000.  </w:t>
      </w:r>
    </w:p>
    <w:p w14:paraId="29C32EEB" w14:textId="77777777" w:rsidR="00D0724B" w:rsidRPr="00FA40B1" w:rsidRDefault="00D0724B" w:rsidP="00D0724B">
      <w:pPr>
        <w:rPr>
          <w:rFonts w:ascii="Century Gothic" w:eastAsia="PMingLiU" w:hAnsi="Century Gothic" w:cs="Times New Roman"/>
          <w:sz w:val="22"/>
          <w:szCs w:val="22"/>
          <w:lang w:eastAsia="fr-FR"/>
        </w:rPr>
      </w:pPr>
    </w:p>
    <w:p w14:paraId="3055E39E" w14:textId="3256D279" w:rsidR="00CA0843" w:rsidRDefault="00D0724B" w:rsidP="00D0724B">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 xml:space="preserve">Staying true to its founding philosophy of always being Avant Garde in order to preserve its future, Corum developed the LAB  series to showcase its unprecedented foray into distinctive and fearless watchmaking. The LAB 02 is the second laboratory watch to make its debut, with LAB 01 released in </w:t>
      </w:r>
      <w:r w:rsidR="00467BF1" w:rsidRPr="00FA40B1">
        <w:rPr>
          <w:rFonts w:ascii="Century Gothic" w:eastAsia="PMingLiU" w:hAnsi="Century Gothic" w:cs="Times New Roman"/>
          <w:sz w:val="22"/>
          <w:szCs w:val="22"/>
          <w:lang w:eastAsia="fr-FR"/>
        </w:rPr>
        <w:t xml:space="preserve">early </w:t>
      </w:r>
      <w:r w:rsidRPr="00FA40B1">
        <w:rPr>
          <w:rFonts w:ascii="Century Gothic" w:eastAsia="PMingLiU" w:hAnsi="Century Gothic" w:cs="Times New Roman"/>
          <w:sz w:val="22"/>
          <w:szCs w:val="22"/>
          <w:lang w:eastAsia="fr-FR"/>
        </w:rPr>
        <w:t xml:space="preserve">2019. This new pillar of the Corum </w:t>
      </w:r>
    </w:p>
    <w:p w14:paraId="1D5CB0F9" w14:textId="77777777" w:rsidR="00CA0843" w:rsidRDefault="00CA0843" w:rsidP="00D0724B">
      <w:pPr>
        <w:rPr>
          <w:rFonts w:ascii="Century Gothic" w:eastAsia="PMingLiU" w:hAnsi="Century Gothic" w:cs="Times New Roman"/>
          <w:sz w:val="22"/>
          <w:szCs w:val="22"/>
          <w:lang w:eastAsia="fr-FR"/>
        </w:rPr>
      </w:pPr>
    </w:p>
    <w:p w14:paraId="34502BD3" w14:textId="77777777" w:rsidR="00CA0843" w:rsidRDefault="00CA0843" w:rsidP="00D0724B">
      <w:pPr>
        <w:rPr>
          <w:rFonts w:ascii="Century Gothic" w:eastAsia="PMingLiU" w:hAnsi="Century Gothic" w:cs="Times New Roman"/>
          <w:sz w:val="22"/>
          <w:szCs w:val="22"/>
          <w:lang w:eastAsia="fr-FR"/>
        </w:rPr>
      </w:pPr>
    </w:p>
    <w:p w14:paraId="6B55139E" w14:textId="77777777" w:rsidR="00CA0843" w:rsidRDefault="00CA0843" w:rsidP="00D0724B">
      <w:pPr>
        <w:rPr>
          <w:rFonts w:ascii="Century Gothic" w:eastAsia="PMingLiU" w:hAnsi="Century Gothic" w:cs="Times New Roman"/>
          <w:sz w:val="22"/>
          <w:szCs w:val="22"/>
          <w:lang w:eastAsia="fr-FR"/>
        </w:rPr>
      </w:pPr>
    </w:p>
    <w:p w14:paraId="26DBAFF5" w14:textId="77777777" w:rsidR="00CA0843" w:rsidRDefault="00CA0843" w:rsidP="00D0724B">
      <w:pPr>
        <w:rPr>
          <w:rFonts w:ascii="Century Gothic" w:eastAsia="PMingLiU" w:hAnsi="Century Gothic" w:cs="Times New Roman"/>
          <w:sz w:val="22"/>
          <w:szCs w:val="22"/>
          <w:lang w:eastAsia="fr-FR"/>
        </w:rPr>
      </w:pPr>
    </w:p>
    <w:p w14:paraId="185B6019" w14:textId="39DE792E" w:rsidR="00D0724B" w:rsidRPr="00FA40B1" w:rsidRDefault="00D0724B" w:rsidP="00D0724B">
      <w:pPr>
        <w:rPr>
          <w:rFonts w:ascii="Century Gothic" w:eastAsia="PMingLiU" w:hAnsi="Century Gothic" w:cs="Times New Roman"/>
          <w:sz w:val="22"/>
          <w:szCs w:val="22"/>
          <w:lang w:eastAsia="fr-FR"/>
        </w:rPr>
      </w:pPr>
      <w:r w:rsidRPr="00FA40B1">
        <w:rPr>
          <w:rFonts w:ascii="Century Gothic" w:eastAsia="PMingLiU" w:hAnsi="Century Gothic" w:cs="Times New Roman"/>
          <w:sz w:val="22"/>
          <w:szCs w:val="22"/>
          <w:lang w:eastAsia="fr-FR"/>
        </w:rPr>
        <w:t>family pays tribute to the brand’s founders who were always risk takers and nonconformists. The entire premise of the LAB series is to break the mold by thinking outside of the proverbial box. LAB 02 certainly delivers.</w:t>
      </w:r>
    </w:p>
    <w:p w14:paraId="0482655E" w14:textId="2B107A14" w:rsidR="00D0724B" w:rsidRDefault="00D0724B" w:rsidP="00D0724B">
      <w:pPr>
        <w:rPr>
          <w:rFonts w:ascii="Times New Roman" w:hAnsi="Times New Roman" w:cs="Times New Roman"/>
        </w:rPr>
      </w:pPr>
    </w:p>
    <w:p w14:paraId="322813CE" w14:textId="77777777" w:rsidR="00CA0843" w:rsidRPr="00F94E16" w:rsidRDefault="00CA0843" w:rsidP="00D0724B">
      <w:pPr>
        <w:rPr>
          <w:rFonts w:ascii="Times New Roman" w:hAnsi="Times New Roman" w:cs="Times New Roman"/>
        </w:rPr>
      </w:pPr>
    </w:p>
    <w:p w14:paraId="23121965" w14:textId="77777777" w:rsidR="00CA0843" w:rsidRPr="00C4373A" w:rsidRDefault="00CA0843" w:rsidP="00CA0843">
      <w:pPr>
        <w:pStyle w:val="Titre1"/>
        <w:spacing w:before="99"/>
        <w:jc w:val="both"/>
        <w:rPr>
          <w:rFonts w:ascii="Ministry-Bold" w:eastAsiaTheme="minorHAnsi" w:hAnsi="Ministry-Bold" w:cstheme="minorBidi"/>
          <w:bCs/>
          <w:sz w:val="36"/>
          <w:szCs w:val="36"/>
          <w:lang w:val="en-GB" w:eastAsia="en-GB" w:bidi="en-GB"/>
        </w:rPr>
      </w:pPr>
      <w:r w:rsidRPr="00C4373A">
        <w:rPr>
          <w:rFonts w:ascii="Ministry-Bold" w:eastAsiaTheme="minorHAnsi" w:hAnsi="Ministry-Bold" w:cstheme="minorBidi"/>
          <w:bCs/>
          <w:sz w:val="36"/>
          <w:szCs w:val="36"/>
          <w:lang w:val="en-GB" w:eastAsia="en-GB" w:bidi="en-GB"/>
        </w:rPr>
        <w:t>About CORUM</w:t>
      </w:r>
    </w:p>
    <w:p w14:paraId="0865088B" w14:textId="77777777" w:rsidR="00CA0843" w:rsidRDefault="00CA0843" w:rsidP="00CA0843">
      <w:pPr>
        <w:pStyle w:val="Corpsdetexte"/>
        <w:spacing w:before="3" w:beforeAutospacing="0" w:after="0" w:afterAutospacing="0"/>
        <w:rPr>
          <w:rFonts w:ascii="Century Gothic" w:eastAsia="PMingLiU" w:hAnsi="Century Gothic"/>
          <w:lang w:val="en-US"/>
        </w:rPr>
      </w:pPr>
      <w:r w:rsidRPr="001B724E">
        <w:rPr>
          <w:rFonts w:ascii="Century Gothic" w:eastAsia="PMingLiU" w:hAnsi="Century Gothic"/>
          <w:lang w:val="en-US"/>
        </w:rPr>
        <w:t> </w:t>
      </w:r>
    </w:p>
    <w:p w14:paraId="27056F99" w14:textId="77777777" w:rsidR="00CA0843" w:rsidRPr="00C4373A" w:rsidRDefault="00CA0843" w:rsidP="00CA0843">
      <w:pPr>
        <w:pStyle w:val="Corpsdetexte"/>
        <w:spacing w:before="3" w:beforeAutospacing="0" w:after="0" w:afterAutospacing="0"/>
        <w:rPr>
          <w:rFonts w:ascii="Century Gothic" w:eastAsia="PMingLiU" w:hAnsi="Century Gothic"/>
          <w:sz w:val="22"/>
          <w:szCs w:val="22"/>
          <w:lang w:val="en-US"/>
        </w:rPr>
      </w:pPr>
      <w:r w:rsidRPr="00C4373A">
        <w:rPr>
          <w:rFonts w:ascii="Century Gothic" w:eastAsia="PMingLiU" w:hAnsi="Century Gothic"/>
          <w:sz w:val="22"/>
          <w:szCs w:val="22"/>
          <w:lang w:val="en-US"/>
        </w:rPr>
        <w:t xml:space="preserve">Founded in 1955, Corum represents creative and daring watchmaking. Corum uses an approach free of dogmas that enables a reconceptualisation of movement construction, its casing, and the artistic crafts that brighten the dial. Behind the many technical achievements (baguette movement) and aesthetic achievements (Coin Watch, Feather, Bubble), Corum continues the tradition of high-quality watchmaking that is ahead of its time. </w:t>
      </w:r>
    </w:p>
    <w:p w14:paraId="169715C7" w14:textId="77777777" w:rsidR="00CA0843" w:rsidRPr="00C4373A" w:rsidRDefault="00CA0843" w:rsidP="00CA0843">
      <w:pPr>
        <w:pStyle w:val="Corpsdetexte"/>
        <w:spacing w:before="3" w:beforeAutospacing="0" w:after="0" w:afterAutospacing="0"/>
        <w:rPr>
          <w:rFonts w:ascii="Century Gothic" w:eastAsia="PMingLiU" w:hAnsi="Century Gothic"/>
          <w:sz w:val="22"/>
          <w:szCs w:val="22"/>
          <w:lang w:val="en-US"/>
        </w:rPr>
      </w:pPr>
    </w:p>
    <w:p w14:paraId="3D2B3AED" w14:textId="7B518FCA" w:rsidR="00CA0843" w:rsidRPr="00FA4F85" w:rsidRDefault="00CA0843" w:rsidP="00CA0843">
      <w:pPr>
        <w:pStyle w:val="Corpsdetexte"/>
        <w:spacing w:before="3" w:beforeAutospacing="0" w:after="0" w:afterAutospacing="0"/>
        <w:rPr>
          <w:sz w:val="22"/>
          <w:szCs w:val="22"/>
          <w:shd w:val="clear" w:color="auto" w:fill="FFFFFF"/>
          <w:lang w:val="en-US"/>
        </w:rPr>
      </w:pPr>
      <w:r w:rsidRPr="00C4373A">
        <w:rPr>
          <w:rFonts w:ascii="Century Gothic" w:eastAsia="PMingLiU" w:hAnsi="Century Gothic"/>
          <w:sz w:val="22"/>
          <w:szCs w:val="22"/>
          <w:lang w:val="en-US"/>
        </w:rPr>
        <w:t xml:space="preserve">Corum, established in La Chaux-de-Fonds, is opening itself up to the contemporary, street art, and classical art worlds, and in doing so attracting the attention of various trendsetters. At once disruptive yet respectful of its watchmaking heritage, Corum maintains its status of a niche brand aimed at demanding collectors of unconventional timepieces. Corum is currently based on </w:t>
      </w:r>
      <w:r w:rsidR="00E76CFF">
        <w:rPr>
          <w:rFonts w:ascii="Century Gothic" w:eastAsia="PMingLiU" w:hAnsi="Century Gothic"/>
          <w:sz w:val="22"/>
          <w:szCs w:val="22"/>
          <w:lang w:val="en-US"/>
        </w:rPr>
        <w:t>five</w:t>
      </w:r>
      <w:r w:rsidR="00E76CFF" w:rsidRPr="00C4373A">
        <w:rPr>
          <w:rFonts w:ascii="Century Gothic" w:eastAsia="PMingLiU" w:hAnsi="Century Gothic"/>
          <w:sz w:val="22"/>
          <w:szCs w:val="22"/>
          <w:lang w:val="en-US"/>
        </w:rPr>
        <w:t xml:space="preserve"> collections that embody its vision of 21st-century watchmaking: Admiral, Golden Bridg</w:t>
      </w:r>
      <w:r w:rsidR="00E76CFF">
        <w:rPr>
          <w:rFonts w:ascii="Century Gothic" w:eastAsia="PMingLiU" w:hAnsi="Century Gothic"/>
          <w:sz w:val="22"/>
          <w:szCs w:val="22"/>
          <w:lang w:val="en-US"/>
        </w:rPr>
        <w:t>e,</w:t>
      </w:r>
      <w:r w:rsidR="00E76CFF" w:rsidRPr="00C4373A">
        <w:rPr>
          <w:rFonts w:ascii="Century Gothic" w:eastAsia="PMingLiU" w:hAnsi="Century Gothic"/>
          <w:sz w:val="22"/>
          <w:szCs w:val="22"/>
          <w:lang w:val="en-US"/>
        </w:rPr>
        <w:t xml:space="preserve"> Heritage</w:t>
      </w:r>
      <w:r w:rsidR="00E76CFF">
        <w:rPr>
          <w:rFonts w:ascii="Century Gothic" w:eastAsia="PMingLiU" w:hAnsi="Century Gothic"/>
          <w:sz w:val="22"/>
          <w:szCs w:val="22"/>
          <w:lang w:val="en-US"/>
        </w:rPr>
        <w:t>, Lab, and Bubble.</w:t>
      </w:r>
      <w:r w:rsidRPr="00C4373A">
        <w:rPr>
          <w:rFonts w:ascii="Century Gothic" w:eastAsia="PMingLiU" w:hAnsi="Century Gothic"/>
          <w:sz w:val="22"/>
          <w:szCs w:val="22"/>
          <w:lang w:val="en-US"/>
        </w:rPr>
        <w:t xml:space="preserve">. </w:t>
      </w:r>
    </w:p>
    <w:p w14:paraId="342A4693" w14:textId="77777777" w:rsidR="00E216B3" w:rsidRDefault="00E216B3"/>
    <w:sectPr w:rsidR="00E216B3" w:rsidSect="00FA40B1">
      <w:headerReference w:type="default" r:id="rId7"/>
      <w:footerReference w:type="default" r:id="rId8"/>
      <w:pgSz w:w="12240" w:h="15840"/>
      <w:pgMar w:top="1488" w:right="1440" w:bottom="1440"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E3804" w14:textId="77777777" w:rsidR="00885CEA" w:rsidRDefault="00885CEA" w:rsidP="00CA0843">
      <w:r>
        <w:separator/>
      </w:r>
    </w:p>
  </w:endnote>
  <w:endnote w:type="continuationSeparator" w:id="0">
    <w:p w14:paraId="68FB56B6" w14:textId="77777777" w:rsidR="00885CEA" w:rsidRDefault="00885CEA" w:rsidP="00CA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Garamond">
    <w:altName w:val="Times New Roman"/>
    <w:panose1 w:val="020B0604020202020204"/>
    <w:charset w:val="00"/>
    <w:family w:val="auto"/>
    <w:pitch w:val="variable"/>
    <w:sig w:usb0="03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inistry-Medium">
    <w:panose1 w:val="00000000000000000000"/>
    <w:charset w:val="00"/>
    <w:family w:val="auto"/>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inistry-Bold">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8CE8" w14:textId="77777777" w:rsidR="00CA0843" w:rsidRPr="003605A6" w:rsidRDefault="00CA0843" w:rsidP="00CA0843">
    <w:pPr>
      <w:spacing w:beforeLines="1" w:before="2" w:afterLines="1" w:after="2"/>
      <w:jc w:val="center"/>
      <w:rPr>
        <w:rFonts w:ascii="Times" w:hAnsi="Times" w:cs="Times New Roman"/>
        <w:sz w:val="20"/>
        <w:szCs w:val="20"/>
        <w:lang w:val="fr-CH"/>
      </w:rPr>
    </w:pPr>
    <w:r w:rsidRPr="003605A6">
      <w:rPr>
        <w:rFonts w:ascii="Arial" w:hAnsi="Arial"/>
        <w:b/>
        <w:color w:val="7F7F7F"/>
        <w:lang w:val="fr-CH"/>
      </w:rPr>
      <w:t>Montres CORUM Sàrl</w:t>
    </w:r>
  </w:p>
  <w:p w14:paraId="550A7087" w14:textId="77777777" w:rsidR="00CA0843" w:rsidRPr="003605A6" w:rsidRDefault="00CA0843" w:rsidP="00CA0843">
    <w:pPr>
      <w:spacing w:beforeLines="1" w:before="2" w:afterLines="1" w:after="2"/>
      <w:jc w:val="center"/>
      <w:rPr>
        <w:rFonts w:ascii="Arial" w:hAnsi="Arial" w:cs="Times New Roman"/>
        <w:color w:val="7F7F7F"/>
        <w:sz w:val="16"/>
        <w:szCs w:val="16"/>
        <w:lang w:val="fr-CH"/>
      </w:rPr>
    </w:pPr>
    <w:r w:rsidRPr="003605A6">
      <w:rPr>
        <w:rFonts w:ascii="Arial" w:hAnsi="Arial"/>
        <w:color w:val="7F7F7F"/>
        <w:sz w:val="16"/>
        <w:lang w:val="fr-CH"/>
      </w:rPr>
      <w:t xml:space="preserve">Rue du Petit-Château 1 - PO Box 374 - CH-2301 La Chaux-de-Fonds - Switzerland </w:t>
    </w:r>
  </w:p>
  <w:p w14:paraId="75D41550" w14:textId="2FF8CBC7" w:rsidR="00CA0843" w:rsidRPr="00FA40B1" w:rsidRDefault="00CA0843" w:rsidP="00FA40B1">
    <w:pPr>
      <w:spacing w:beforeLines="1" w:before="2" w:afterLines="1" w:after="2"/>
      <w:jc w:val="center"/>
      <w:rPr>
        <w:rFonts w:ascii="Times" w:hAnsi="Times" w:cs="Times New Roman"/>
        <w:sz w:val="20"/>
        <w:szCs w:val="20"/>
      </w:rPr>
    </w:pPr>
    <w:r>
      <w:rPr>
        <w:rFonts w:ascii="Arial" w:hAnsi="Arial"/>
        <w:color w:val="7F7F7F"/>
        <w:sz w:val="16"/>
      </w:rPr>
      <w:t>Tel. +41 (0) 32 967 06 70 - Fax +41 (0) 32 967 06 00 - pr@corum.ch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9C821" w14:textId="77777777" w:rsidR="00885CEA" w:rsidRDefault="00885CEA" w:rsidP="00CA0843">
      <w:r>
        <w:separator/>
      </w:r>
    </w:p>
  </w:footnote>
  <w:footnote w:type="continuationSeparator" w:id="0">
    <w:p w14:paraId="79FCB7DD" w14:textId="77777777" w:rsidR="00885CEA" w:rsidRDefault="00885CEA" w:rsidP="00CA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52329" w14:textId="39388BC1" w:rsidR="00CA0843" w:rsidRDefault="00CA0843">
    <w:pPr>
      <w:pStyle w:val="En-tte"/>
    </w:pPr>
    <w:r>
      <w:rPr>
        <w:noProof/>
      </w:rPr>
      <w:drawing>
        <wp:anchor distT="0" distB="0" distL="114300" distR="114300" simplePos="0" relativeHeight="251658240" behindDoc="0" locked="0" layoutInCell="1" allowOverlap="1" wp14:anchorId="5DC8AE02" wp14:editId="5251E6CF">
          <wp:simplePos x="0" y="0"/>
          <wp:positionH relativeFrom="column">
            <wp:posOffset>2279650</wp:posOffset>
          </wp:positionH>
          <wp:positionV relativeFrom="paragraph">
            <wp:posOffset>-127000</wp:posOffset>
          </wp:positionV>
          <wp:extent cx="1476000" cy="896400"/>
          <wp:effectExtent l="0" t="0" r="0" b="5715"/>
          <wp:wrapThrough wrapText="bothSides">
            <wp:wrapPolygon edited="0">
              <wp:start x="10410" y="0"/>
              <wp:lineTo x="9480" y="306"/>
              <wp:lineTo x="9108" y="6736"/>
              <wp:lineTo x="9480" y="9185"/>
              <wp:lineTo x="10781" y="10103"/>
              <wp:lineTo x="0" y="11634"/>
              <wp:lineTo x="0" y="17758"/>
              <wp:lineTo x="10781" y="19901"/>
              <wp:lineTo x="0" y="19901"/>
              <wp:lineTo x="0" y="21432"/>
              <wp:lineTo x="21377" y="21432"/>
              <wp:lineTo x="21377" y="19901"/>
              <wp:lineTo x="10781" y="19901"/>
              <wp:lineTo x="21377" y="18064"/>
              <wp:lineTo x="21377" y="11634"/>
              <wp:lineTo x="10781" y="10103"/>
              <wp:lineTo x="11897" y="9797"/>
              <wp:lineTo x="12826" y="6429"/>
              <wp:lineTo x="12269" y="612"/>
              <wp:lineTo x="11525" y="0"/>
              <wp:lineTo x="1041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476000" cy="896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6C8"/>
    <w:rsid w:val="00012818"/>
    <w:rsid w:val="000912C8"/>
    <w:rsid w:val="00233F78"/>
    <w:rsid w:val="00244CE5"/>
    <w:rsid w:val="003A0343"/>
    <w:rsid w:val="003C7AB4"/>
    <w:rsid w:val="003F1B89"/>
    <w:rsid w:val="003F5E95"/>
    <w:rsid w:val="00420E06"/>
    <w:rsid w:val="00467BF1"/>
    <w:rsid w:val="004A6C77"/>
    <w:rsid w:val="004E051E"/>
    <w:rsid w:val="0059383A"/>
    <w:rsid w:val="006F3715"/>
    <w:rsid w:val="006F5482"/>
    <w:rsid w:val="007D0F36"/>
    <w:rsid w:val="007F3DA5"/>
    <w:rsid w:val="00803CB7"/>
    <w:rsid w:val="00885CEA"/>
    <w:rsid w:val="008939D2"/>
    <w:rsid w:val="00937304"/>
    <w:rsid w:val="009A57E1"/>
    <w:rsid w:val="00AC0A7E"/>
    <w:rsid w:val="00BC2F57"/>
    <w:rsid w:val="00CA0843"/>
    <w:rsid w:val="00D0724B"/>
    <w:rsid w:val="00DA3F91"/>
    <w:rsid w:val="00DA6A9C"/>
    <w:rsid w:val="00DE76C8"/>
    <w:rsid w:val="00E0677F"/>
    <w:rsid w:val="00E216B3"/>
    <w:rsid w:val="00E76CFF"/>
    <w:rsid w:val="00F1402C"/>
    <w:rsid w:val="00F30DCE"/>
    <w:rsid w:val="00F94E16"/>
    <w:rsid w:val="00FA4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58719"/>
  <w15:chartTrackingRefBased/>
  <w15:docId w15:val="{F2FDF134-711E-9241-9F92-AF1F0DC90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CA0843"/>
    <w:pPr>
      <w:keepNext/>
      <w:outlineLvl w:val="0"/>
    </w:pPr>
    <w:rPr>
      <w:rFonts w:ascii="AGaramond" w:eastAsia="Times" w:hAnsi="AGaramond" w:cs="Times New Roman"/>
      <w:b/>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216B3"/>
    <w:pPr>
      <w:spacing w:before="100" w:beforeAutospacing="1" w:after="100" w:afterAutospacing="1"/>
    </w:pPr>
    <w:rPr>
      <w:rFonts w:ascii="Times New Roman" w:eastAsia="Times New Roman" w:hAnsi="Times New Roman" w:cs="Times New Roman"/>
    </w:rPr>
  </w:style>
  <w:style w:type="character" w:styleId="Marquedecommentaire">
    <w:name w:val="annotation reference"/>
    <w:basedOn w:val="Policepardfaut"/>
    <w:uiPriority w:val="99"/>
    <w:semiHidden/>
    <w:unhideWhenUsed/>
    <w:rsid w:val="006F3715"/>
    <w:rPr>
      <w:sz w:val="16"/>
      <w:szCs w:val="16"/>
    </w:rPr>
  </w:style>
  <w:style w:type="paragraph" w:styleId="Commentaire">
    <w:name w:val="annotation text"/>
    <w:basedOn w:val="Normal"/>
    <w:link w:val="CommentaireCar"/>
    <w:uiPriority w:val="99"/>
    <w:semiHidden/>
    <w:unhideWhenUsed/>
    <w:rsid w:val="006F3715"/>
    <w:rPr>
      <w:sz w:val="20"/>
      <w:szCs w:val="20"/>
    </w:rPr>
  </w:style>
  <w:style w:type="character" w:customStyle="1" w:styleId="CommentaireCar">
    <w:name w:val="Commentaire Car"/>
    <w:basedOn w:val="Policepardfaut"/>
    <w:link w:val="Commentaire"/>
    <w:uiPriority w:val="99"/>
    <w:semiHidden/>
    <w:rsid w:val="006F3715"/>
    <w:rPr>
      <w:sz w:val="20"/>
      <w:szCs w:val="20"/>
    </w:rPr>
  </w:style>
  <w:style w:type="paragraph" w:styleId="Objetducommentaire">
    <w:name w:val="annotation subject"/>
    <w:basedOn w:val="Commentaire"/>
    <w:next w:val="Commentaire"/>
    <w:link w:val="ObjetducommentaireCar"/>
    <w:uiPriority w:val="99"/>
    <w:semiHidden/>
    <w:unhideWhenUsed/>
    <w:rsid w:val="006F3715"/>
    <w:rPr>
      <w:b/>
      <w:bCs/>
    </w:rPr>
  </w:style>
  <w:style w:type="character" w:customStyle="1" w:styleId="ObjetducommentaireCar">
    <w:name w:val="Objet du commentaire Car"/>
    <w:basedOn w:val="CommentaireCar"/>
    <w:link w:val="Objetducommentaire"/>
    <w:uiPriority w:val="99"/>
    <w:semiHidden/>
    <w:rsid w:val="006F3715"/>
    <w:rPr>
      <w:b/>
      <w:bCs/>
      <w:sz w:val="20"/>
      <w:szCs w:val="20"/>
    </w:rPr>
  </w:style>
  <w:style w:type="paragraph" w:styleId="Textedebulles">
    <w:name w:val="Balloon Text"/>
    <w:basedOn w:val="Normal"/>
    <w:link w:val="TextedebullesCar"/>
    <w:uiPriority w:val="99"/>
    <w:semiHidden/>
    <w:unhideWhenUsed/>
    <w:rsid w:val="006F3715"/>
    <w:rPr>
      <w:rFonts w:ascii="Segoe UI" w:hAnsi="Segoe UI" w:cs="Segoe UI"/>
      <w:sz w:val="18"/>
      <w:szCs w:val="18"/>
    </w:rPr>
  </w:style>
  <w:style w:type="character" w:customStyle="1" w:styleId="TextedebullesCar">
    <w:name w:val="Texte de bulles Car"/>
    <w:basedOn w:val="Policepardfaut"/>
    <w:link w:val="Textedebulles"/>
    <w:uiPriority w:val="99"/>
    <w:semiHidden/>
    <w:rsid w:val="006F3715"/>
    <w:rPr>
      <w:rFonts w:ascii="Segoe UI" w:hAnsi="Segoe UI" w:cs="Segoe UI"/>
      <w:sz w:val="18"/>
      <w:szCs w:val="18"/>
    </w:rPr>
  </w:style>
  <w:style w:type="character" w:customStyle="1" w:styleId="Titre1Car">
    <w:name w:val="Titre 1 Car"/>
    <w:basedOn w:val="Policepardfaut"/>
    <w:link w:val="Titre1"/>
    <w:rsid w:val="00CA0843"/>
    <w:rPr>
      <w:rFonts w:ascii="AGaramond" w:eastAsia="Times" w:hAnsi="AGaramond" w:cs="Times New Roman"/>
      <w:b/>
      <w:sz w:val="32"/>
      <w:szCs w:val="20"/>
      <w:lang w:eastAsia="fr-FR"/>
    </w:rPr>
  </w:style>
  <w:style w:type="paragraph" w:styleId="Corpsdetexte">
    <w:name w:val="Body Text"/>
    <w:basedOn w:val="Normal"/>
    <w:link w:val="CorpsdetexteCar"/>
    <w:uiPriority w:val="99"/>
    <w:unhideWhenUsed/>
    <w:rsid w:val="00CA0843"/>
    <w:pPr>
      <w:spacing w:before="100" w:beforeAutospacing="1" w:after="100" w:afterAutospacing="1"/>
    </w:pPr>
    <w:rPr>
      <w:rFonts w:ascii="Times New Roman" w:eastAsia="Times New Roman" w:hAnsi="Times New Roman" w:cs="Times New Roman"/>
      <w:lang w:val="fr-CH" w:eastAsia="fr-FR"/>
    </w:rPr>
  </w:style>
  <w:style w:type="character" w:customStyle="1" w:styleId="CorpsdetexteCar">
    <w:name w:val="Corps de texte Car"/>
    <w:basedOn w:val="Policepardfaut"/>
    <w:link w:val="Corpsdetexte"/>
    <w:uiPriority w:val="99"/>
    <w:rsid w:val="00CA0843"/>
    <w:rPr>
      <w:rFonts w:ascii="Times New Roman" w:eastAsia="Times New Roman" w:hAnsi="Times New Roman" w:cs="Times New Roman"/>
      <w:lang w:val="fr-CH" w:eastAsia="fr-FR"/>
    </w:rPr>
  </w:style>
  <w:style w:type="paragraph" w:styleId="En-tte">
    <w:name w:val="header"/>
    <w:basedOn w:val="Normal"/>
    <w:link w:val="En-tteCar"/>
    <w:uiPriority w:val="99"/>
    <w:unhideWhenUsed/>
    <w:rsid w:val="00CA0843"/>
    <w:pPr>
      <w:tabs>
        <w:tab w:val="center" w:pos="4536"/>
        <w:tab w:val="right" w:pos="9072"/>
      </w:tabs>
    </w:pPr>
  </w:style>
  <w:style w:type="character" w:customStyle="1" w:styleId="En-tteCar">
    <w:name w:val="En-tête Car"/>
    <w:basedOn w:val="Policepardfaut"/>
    <w:link w:val="En-tte"/>
    <w:uiPriority w:val="99"/>
    <w:rsid w:val="00CA0843"/>
  </w:style>
  <w:style w:type="paragraph" w:styleId="Pieddepage">
    <w:name w:val="footer"/>
    <w:basedOn w:val="Normal"/>
    <w:link w:val="PieddepageCar"/>
    <w:uiPriority w:val="99"/>
    <w:unhideWhenUsed/>
    <w:rsid w:val="00CA0843"/>
    <w:pPr>
      <w:tabs>
        <w:tab w:val="center" w:pos="4536"/>
        <w:tab w:val="right" w:pos="9072"/>
      </w:tabs>
    </w:pPr>
  </w:style>
  <w:style w:type="character" w:customStyle="1" w:styleId="PieddepageCar">
    <w:name w:val="Pied de page Car"/>
    <w:basedOn w:val="Policepardfaut"/>
    <w:link w:val="Pieddepage"/>
    <w:uiPriority w:val="99"/>
    <w:rsid w:val="00CA0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98686">
      <w:bodyDiv w:val="1"/>
      <w:marLeft w:val="0"/>
      <w:marRight w:val="0"/>
      <w:marTop w:val="0"/>
      <w:marBottom w:val="0"/>
      <w:divBdr>
        <w:top w:val="none" w:sz="0" w:space="0" w:color="auto"/>
        <w:left w:val="none" w:sz="0" w:space="0" w:color="auto"/>
        <w:bottom w:val="none" w:sz="0" w:space="0" w:color="auto"/>
        <w:right w:val="none" w:sz="0" w:space="0" w:color="auto"/>
      </w:divBdr>
      <w:divsChild>
        <w:div w:id="21319606">
          <w:marLeft w:val="0"/>
          <w:marRight w:val="0"/>
          <w:marTop w:val="0"/>
          <w:marBottom w:val="0"/>
          <w:divBdr>
            <w:top w:val="none" w:sz="0" w:space="0" w:color="auto"/>
            <w:left w:val="none" w:sz="0" w:space="0" w:color="auto"/>
            <w:bottom w:val="none" w:sz="0" w:space="0" w:color="auto"/>
            <w:right w:val="none" w:sz="0" w:space="0" w:color="auto"/>
          </w:divBdr>
          <w:divsChild>
            <w:div w:id="1247031019">
              <w:marLeft w:val="0"/>
              <w:marRight w:val="0"/>
              <w:marTop w:val="0"/>
              <w:marBottom w:val="0"/>
              <w:divBdr>
                <w:top w:val="none" w:sz="0" w:space="0" w:color="auto"/>
                <w:left w:val="none" w:sz="0" w:space="0" w:color="auto"/>
                <w:bottom w:val="none" w:sz="0" w:space="0" w:color="auto"/>
                <w:right w:val="none" w:sz="0" w:space="0" w:color="auto"/>
              </w:divBdr>
              <w:divsChild>
                <w:div w:id="661783868">
                  <w:marLeft w:val="0"/>
                  <w:marRight w:val="0"/>
                  <w:marTop w:val="0"/>
                  <w:marBottom w:val="0"/>
                  <w:divBdr>
                    <w:top w:val="none" w:sz="0" w:space="0" w:color="auto"/>
                    <w:left w:val="none" w:sz="0" w:space="0" w:color="auto"/>
                    <w:bottom w:val="none" w:sz="0" w:space="0" w:color="auto"/>
                    <w:right w:val="none" w:sz="0" w:space="0" w:color="auto"/>
                  </w:divBdr>
                  <w:divsChild>
                    <w:div w:id="486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866F3-9CF6-DD4D-A3C6-8A9BB64C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c.biessy@dotscomms.com</cp:lastModifiedBy>
  <cp:revision>2</cp:revision>
  <cp:lastPrinted>2020-03-17T19:43:00Z</cp:lastPrinted>
  <dcterms:created xsi:type="dcterms:W3CDTF">2020-06-02T09:48:00Z</dcterms:created>
  <dcterms:modified xsi:type="dcterms:W3CDTF">2020-06-02T09:48:00Z</dcterms:modified>
</cp:coreProperties>
</file>