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8A64B" w14:textId="363D4FF9" w:rsidR="00397A55" w:rsidRDefault="00397A55" w:rsidP="000C657E">
      <w:pPr>
        <w:spacing w:after="120"/>
        <w:jc w:val="both"/>
        <w:rPr>
          <w:rFonts w:ascii="Ministry-Bold" w:hAnsi="Ministry-Bold"/>
          <w:b/>
          <w:bCs/>
          <w:sz w:val="36"/>
          <w:szCs w:val="36"/>
        </w:rPr>
      </w:pPr>
    </w:p>
    <w:p w14:paraId="0520DA92" w14:textId="56656536" w:rsidR="00E6260A" w:rsidRDefault="004C0126" w:rsidP="005B4E8F">
      <w:pPr>
        <w:spacing w:after="120"/>
        <w:jc w:val="center"/>
        <w:rPr>
          <w:rFonts w:ascii="Ministry-Bold" w:hAnsi="Ministry-Bold"/>
          <w:b/>
          <w:bCs/>
          <w:sz w:val="36"/>
          <w:szCs w:val="36"/>
        </w:rPr>
      </w:pPr>
      <w:r>
        <w:rPr>
          <w:rFonts w:ascii="Ministry-Bold" w:hAnsi="Ministry-Bold"/>
          <w:b/>
          <w:sz w:val="36"/>
        </w:rPr>
        <w:t>CORUM ADMIRAL BRONZE : UNE ODE AUX NAVIRES ANCIENS</w:t>
      </w:r>
    </w:p>
    <w:p w14:paraId="330011EB" w14:textId="24BC3DB0" w:rsidR="00915EA6" w:rsidRPr="00C4373A" w:rsidRDefault="00915EA6" w:rsidP="005B4E8F">
      <w:pPr>
        <w:spacing w:after="120"/>
        <w:jc w:val="center"/>
        <w:rPr>
          <w:rFonts w:ascii="Century Gothic" w:eastAsia="PMingLiU" w:hAnsi="Century Gothic" w:cs="Times New Roman"/>
          <w:sz w:val="24"/>
        </w:rPr>
      </w:pPr>
    </w:p>
    <w:p w14:paraId="1BEC5E0A" w14:textId="59E43E10" w:rsidR="00915EA6" w:rsidRPr="00C4373A" w:rsidRDefault="00915EA6" w:rsidP="00915EA6">
      <w:pPr>
        <w:spacing w:after="120"/>
        <w:rPr>
          <w:rFonts w:ascii="Century Gothic" w:eastAsia="PMingLiU" w:hAnsi="Century Gothic" w:cs="Times New Roman"/>
          <w:szCs w:val="22"/>
        </w:rPr>
      </w:pPr>
      <w:r>
        <w:rPr>
          <w:rFonts w:ascii="Century Gothic" w:hAnsi="Century Gothic"/>
        </w:rPr>
        <w:t>Dévoilée en 1960, seulement cinq ans après la création de la marque, la collection Admiral incarne l’horlogerie maritime selon Corum. Bien que toujours fidèle à ses racines, la Maison n’a jamais hésité à mettre le cap vers de nouveaux horizons. Aujourd’hui, la montre Admiral 42 Bronze en est la preuve, avec sa mécanique horlogère couplée à un design d’inspiration nautique. À la fois chic et sportive, la collection présente deux nouveaux modèles parés de boîtiers en bronze, en hommage à la beauté et à la résistance de l’alliage de cuivre autrefois utilisé sur les vieux navires.</w:t>
      </w:r>
    </w:p>
    <w:p w14:paraId="78E71964" w14:textId="54C61341" w:rsidR="00754B08" w:rsidRDefault="00754B08" w:rsidP="00915EA6">
      <w:pPr>
        <w:spacing w:after="120"/>
        <w:rPr>
          <w:color w:val="242828"/>
          <w:sz w:val="23"/>
          <w:szCs w:val="23"/>
          <w:shd w:val="clear" w:color="auto" w:fill="FFFFFF"/>
        </w:rPr>
      </w:pPr>
    </w:p>
    <w:p w14:paraId="1FEA0023" w14:textId="67E2B3E7" w:rsidR="00C41890" w:rsidRPr="00C41890" w:rsidRDefault="00C41890" w:rsidP="00C41890">
      <w:pPr>
        <w:spacing w:after="120"/>
        <w:jc w:val="both"/>
        <w:rPr>
          <w:rFonts w:ascii="Ministry-Bold" w:hAnsi="Ministry-Bold"/>
          <w:b/>
          <w:bCs/>
          <w:sz w:val="36"/>
          <w:szCs w:val="36"/>
        </w:rPr>
      </w:pPr>
      <w:r>
        <w:rPr>
          <w:rFonts w:ascii="Ministry-Bold" w:hAnsi="Ministry-Bold"/>
          <w:b/>
          <w:sz w:val="36"/>
        </w:rPr>
        <w:t>Un matériau vivant</w:t>
      </w:r>
    </w:p>
    <w:p w14:paraId="20031A79" w14:textId="155B7E9B" w:rsidR="0064420C" w:rsidRPr="00C4373A" w:rsidRDefault="00FF7A2A" w:rsidP="0064420C">
      <w:pPr>
        <w:spacing w:after="120"/>
        <w:jc w:val="both"/>
        <w:rPr>
          <w:rFonts w:ascii="Century Gothic" w:eastAsia="PMingLiU" w:hAnsi="Century Gothic" w:cs="Times New Roman"/>
          <w:szCs w:val="22"/>
        </w:rPr>
      </w:pPr>
      <w:r>
        <w:rPr>
          <w:rFonts w:ascii="Century Gothic" w:hAnsi="Century Gothic"/>
        </w:rPr>
        <w:t xml:space="preserve">L’alliage spécial de bronze utilisé pour la confection du boîtier et de la lunette évoluera pour acquérir une patine résolument </w:t>
      </w:r>
      <w:r>
        <w:rPr>
          <w:rFonts w:ascii="Century Gothic" w:hAnsi="Century Gothic"/>
          <w:i/>
        </w:rPr>
        <w:t>vintage</w:t>
      </w:r>
      <w:r>
        <w:rPr>
          <w:rFonts w:ascii="Century Gothic" w:hAnsi="Century Gothic"/>
        </w:rPr>
        <w:t xml:space="preserve">. Pour que son aspect reste le plus homogène possible au fil du temps, une finition satinée unique a été appliquée sur l’ensemble du boîtier, notamment sur l’emblématique lunette dodécagonale. </w:t>
      </w:r>
    </w:p>
    <w:p w14:paraId="7C15C358" w14:textId="072F86ED" w:rsidR="00CA23AC" w:rsidRPr="00C4373A" w:rsidRDefault="009873C5" w:rsidP="0064420C">
      <w:pPr>
        <w:spacing w:after="120"/>
        <w:jc w:val="both"/>
        <w:rPr>
          <w:rFonts w:ascii="Century Gothic" w:eastAsia="PMingLiU" w:hAnsi="Century Gothic" w:cs="Times New Roman"/>
          <w:szCs w:val="22"/>
        </w:rPr>
      </w:pPr>
      <w:r>
        <w:rPr>
          <w:rFonts w:ascii="Century Gothic" w:hAnsi="Century Gothic"/>
        </w:rPr>
        <w:t>Fidèle à l’héritage nautique de la collection Admiral, ce modèle arbore un cadran bordé de 12 index en forme de fanions. La palette de couleurs maritimes incarnée par le cadran bleu ou vert marine se marie parfaitement avec les bracelets en alligator assortis.</w:t>
      </w:r>
    </w:p>
    <w:p w14:paraId="20179F00" w14:textId="4557F7B5" w:rsidR="00A0341C" w:rsidRPr="00C4373A" w:rsidRDefault="00364AC8" w:rsidP="00364AC8">
      <w:pPr>
        <w:spacing w:after="120"/>
        <w:jc w:val="both"/>
        <w:rPr>
          <w:rFonts w:ascii="Century Gothic" w:eastAsia="PMingLiU" w:hAnsi="Century Gothic" w:cs="Times New Roman"/>
          <w:szCs w:val="22"/>
        </w:rPr>
      </w:pPr>
      <w:r>
        <w:rPr>
          <w:rFonts w:ascii="Century Gothic" w:hAnsi="Century Gothic"/>
        </w:rPr>
        <w:t>Équipée d’un mouvement automatique Corum visible à travers le fond en verre saphir, la montre présente un affichage de la petite seconde à 6 heures et de la date à 3 heures.</w:t>
      </w:r>
    </w:p>
    <w:p w14:paraId="024C41E6" w14:textId="328F3528" w:rsidR="00C102CB" w:rsidRPr="00C4373A" w:rsidRDefault="00A0341C" w:rsidP="00195BDE">
      <w:pPr>
        <w:spacing w:after="120"/>
        <w:jc w:val="both"/>
        <w:rPr>
          <w:rFonts w:ascii="Century Gothic" w:eastAsia="PMingLiU" w:hAnsi="Century Gothic" w:cs="Times New Roman"/>
          <w:szCs w:val="22"/>
        </w:rPr>
      </w:pPr>
      <w:r>
        <w:rPr>
          <w:rFonts w:ascii="Century Gothic" w:hAnsi="Century Gothic"/>
        </w:rPr>
        <w:t>Étanche jusqu’à 50 mètres, l’Admiral 42 Bronze est la montre parfaite pour tous les amateurs de navigation.</w:t>
      </w:r>
    </w:p>
    <w:p w14:paraId="3AF710AE" w14:textId="3DFC745D" w:rsidR="00C4373A" w:rsidRDefault="00C4373A">
      <w:pPr>
        <w:rPr>
          <w:color w:val="242828"/>
          <w:sz w:val="23"/>
          <w:szCs w:val="23"/>
          <w:shd w:val="clear" w:color="auto" w:fill="FFFFFF"/>
        </w:rPr>
      </w:pPr>
      <w:r>
        <w:br w:type="page"/>
      </w:r>
    </w:p>
    <w:p w14:paraId="0A0CD490" w14:textId="77777777" w:rsidR="00C4373A" w:rsidRPr="00DB26E5" w:rsidRDefault="00C4373A" w:rsidP="00C4373A">
      <w:pPr>
        <w:pStyle w:val="Corpsdetexte"/>
        <w:spacing w:before="3" w:beforeAutospacing="0" w:after="0" w:afterAutospacing="0"/>
        <w:rPr>
          <w:rFonts w:ascii="Century Gothic" w:eastAsia="PMingLiU" w:hAnsi="Century Gothic"/>
          <w:lang w:val="fr-CH"/>
        </w:rPr>
      </w:pPr>
      <w:r w:rsidRPr="000215E5">
        <w:rPr>
          <w:rFonts w:ascii="Century Gothic" w:hAnsi="Century Gothic"/>
          <w:lang w:val="en-GB"/>
        </w:rPr>
        <w:lastRenderedPageBreak/>
        <w:t> </w:t>
      </w:r>
    </w:p>
    <w:p w14:paraId="1803ABAB" w14:textId="77777777" w:rsidR="00DB26E5" w:rsidRPr="00DB26E5" w:rsidRDefault="00DB26E5" w:rsidP="00DB26E5">
      <w:pPr>
        <w:pStyle w:val="Titre1"/>
        <w:spacing w:before="99"/>
        <w:jc w:val="both"/>
        <w:rPr>
          <w:rFonts w:ascii="Ministry-Bold" w:eastAsiaTheme="minorHAnsi" w:hAnsi="Ministry-Bold" w:cstheme="minorBidi"/>
          <w:sz w:val="36"/>
          <w:lang w:val="fr-CH"/>
        </w:rPr>
      </w:pPr>
      <w:r w:rsidRPr="00DB26E5">
        <w:rPr>
          <w:rFonts w:ascii="Ministry-Bold" w:eastAsiaTheme="minorHAnsi" w:hAnsi="Ministry-Bold" w:cstheme="minorBidi"/>
          <w:sz w:val="36"/>
          <w:lang w:val="fr-CH"/>
        </w:rPr>
        <w:t xml:space="preserve">À propos de </w:t>
      </w:r>
      <w:proofErr w:type="spellStart"/>
      <w:r w:rsidRPr="00DB26E5">
        <w:rPr>
          <w:rFonts w:ascii="Ministry-Bold" w:eastAsiaTheme="minorHAnsi" w:hAnsi="Ministry-Bold" w:cstheme="minorBidi"/>
          <w:sz w:val="36"/>
          <w:lang w:val="fr-CH"/>
        </w:rPr>
        <w:t>Corum</w:t>
      </w:r>
      <w:proofErr w:type="spellEnd"/>
      <w:r w:rsidRPr="00DB26E5">
        <w:rPr>
          <w:rFonts w:ascii="Ministry-Bold" w:eastAsiaTheme="minorHAnsi" w:hAnsi="Ministry-Bold" w:cstheme="minorBidi"/>
          <w:sz w:val="36"/>
          <w:lang w:val="fr-CH"/>
        </w:rPr>
        <w:t xml:space="preserve"> </w:t>
      </w:r>
    </w:p>
    <w:p w14:paraId="02D05209" w14:textId="77777777" w:rsidR="00DB26E5" w:rsidRDefault="00DB26E5" w:rsidP="00DB26E5">
      <w:pPr>
        <w:pStyle w:val="NormalWeb"/>
        <w:spacing w:before="2" w:after="2"/>
        <w:rPr>
          <w:rFonts w:ascii="Century Gothic" w:eastAsia="PMingLiU" w:hAnsi="Century Gothic"/>
        </w:rPr>
      </w:pPr>
    </w:p>
    <w:p w14:paraId="5FDD779E" w14:textId="0CE7E25D" w:rsidR="00DB26E5" w:rsidRPr="00DB26E5" w:rsidRDefault="00DB26E5" w:rsidP="00DB26E5">
      <w:pPr>
        <w:pStyle w:val="NormalWeb"/>
        <w:spacing w:before="2" w:after="2"/>
        <w:rPr>
          <w:rFonts w:ascii="Century Gothic" w:hAnsi="Century Gothic" w:cstheme="minorBidi"/>
          <w:sz w:val="22"/>
          <w:szCs w:val="24"/>
        </w:rPr>
      </w:pPr>
      <w:proofErr w:type="spellStart"/>
      <w:r w:rsidRPr="00DB26E5">
        <w:rPr>
          <w:rFonts w:ascii="Century Gothic" w:hAnsi="Century Gothic" w:cstheme="minorBidi"/>
          <w:sz w:val="22"/>
          <w:szCs w:val="24"/>
        </w:rPr>
        <w:t>Fondée</w:t>
      </w:r>
      <w:proofErr w:type="spellEnd"/>
      <w:r w:rsidRPr="00DB26E5">
        <w:rPr>
          <w:rFonts w:ascii="Century Gothic" w:hAnsi="Century Gothic" w:cstheme="minorBidi"/>
          <w:sz w:val="22"/>
          <w:szCs w:val="24"/>
        </w:rPr>
        <w:t xml:space="preserve"> en 1955, </w:t>
      </w:r>
      <w:proofErr w:type="spellStart"/>
      <w:r w:rsidRPr="00DB26E5">
        <w:rPr>
          <w:rFonts w:ascii="Century Gothic" w:hAnsi="Century Gothic" w:cstheme="minorBidi"/>
          <w:sz w:val="22"/>
          <w:szCs w:val="24"/>
        </w:rPr>
        <w:t>Corum</w:t>
      </w:r>
      <w:proofErr w:type="spellEnd"/>
      <w:r w:rsidRPr="00DB26E5">
        <w:rPr>
          <w:rFonts w:ascii="Century Gothic" w:hAnsi="Century Gothic" w:cstheme="minorBidi"/>
          <w:sz w:val="22"/>
          <w:szCs w:val="24"/>
        </w:rPr>
        <w:t xml:space="preserve"> incarne l’horlogerie </w:t>
      </w:r>
      <w:proofErr w:type="spellStart"/>
      <w:r w:rsidRPr="00DB26E5">
        <w:rPr>
          <w:rFonts w:ascii="Century Gothic" w:hAnsi="Century Gothic" w:cstheme="minorBidi"/>
          <w:sz w:val="22"/>
          <w:szCs w:val="24"/>
        </w:rPr>
        <w:t>créative</w:t>
      </w:r>
      <w:proofErr w:type="spellEnd"/>
      <w:r w:rsidRPr="00DB26E5">
        <w:rPr>
          <w:rFonts w:ascii="Century Gothic" w:hAnsi="Century Gothic" w:cstheme="minorBidi"/>
          <w:sz w:val="22"/>
          <w:szCs w:val="24"/>
        </w:rPr>
        <w:t xml:space="preserve"> et audacieuse. Loin des dogmes, la Maison repense librement la construction du mouvement, le </w:t>
      </w:r>
      <w:proofErr w:type="spellStart"/>
      <w:r w:rsidRPr="00DB26E5">
        <w:rPr>
          <w:rFonts w:ascii="Century Gothic" w:hAnsi="Century Gothic" w:cstheme="minorBidi"/>
          <w:sz w:val="22"/>
          <w:szCs w:val="24"/>
        </w:rPr>
        <w:t>boi</w:t>
      </w:r>
      <w:r w:rsidRPr="00DB26E5">
        <w:rPr>
          <w:rFonts w:ascii="Arial" w:hAnsi="Arial" w:cs="Arial"/>
          <w:sz w:val="22"/>
          <w:szCs w:val="24"/>
        </w:rPr>
        <w:t>̂</w:t>
      </w:r>
      <w:r w:rsidRPr="00DB26E5">
        <w:rPr>
          <w:rFonts w:ascii="Century Gothic" w:hAnsi="Century Gothic" w:cstheme="minorBidi"/>
          <w:sz w:val="22"/>
          <w:szCs w:val="24"/>
        </w:rPr>
        <w:t>tier</w:t>
      </w:r>
      <w:proofErr w:type="spellEnd"/>
      <w:r w:rsidRPr="00DB26E5">
        <w:rPr>
          <w:rFonts w:ascii="Century Gothic" w:hAnsi="Century Gothic" w:cstheme="minorBidi"/>
          <w:sz w:val="22"/>
          <w:szCs w:val="24"/>
        </w:rPr>
        <w:t xml:space="preserve"> et les savoir-faire artistiques qui permettent d’embellir le cadran. </w:t>
      </w:r>
      <w:proofErr w:type="spellStart"/>
      <w:r w:rsidRPr="00DB26E5">
        <w:rPr>
          <w:rFonts w:ascii="Century Gothic" w:hAnsi="Century Gothic" w:cstheme="minorBidi"/>
          <w:sz w:val="22"/>
          <w:szCs w:val="24"/>
        </w:rPr>
        <w:t>Par-dela</w:t>
      </w:r>
      <w:proofErr w:type="spellEnd"/>
      <w:r w:rsidRPr="00DB26E5">
        <w:rPr>
          <w:rFonts w:ascii="Century Gothic" w:hAnsi="Century Gothic" w:cstheme="minorBidi"/>
          <w:sz w:val="22"/>
          <w:szCs w:val="24"/>
        </w:rPr>
        <w:t xml:space="preserve">̀ ses nombreuses prouesses techniques (comme le mouvement baguette) et </w:t>
      </w:r>
      <w:proofErr w:type="spellStart"/>
      <w:r w:rsidRPr="00DB26E5">
        <w:rPr>
          <w:rFonts w:ascii="Century Gothic" w:hAnsi="Century Gothic" w:cstheme="minorBidi"/>
          <w:sz w:val="22"/>
          <w:szCs w:val="24"/>
        </w:rPr>
        <w:t>esthétiques</w:t>
      </w:r>
      <w:proofErr w:type="spellEnd"/>
      <w:r w:rsidRPr="00DB26E5">
        <w:rPr>
          <w:rFonts w:ascii="Century Gothic" w:hAnsi="Century Gothic" w:cstheme="minorBidi"/>
          <w:sz w:val="22"/>
          <w:szCs w:val="24"/>
        </w:rPr>
        <w:t xml:space="preserve"> (montres Coin, Feather ou </w:t>
      </w:r>
      <w:proofErr w:type="spellStart"/>
      <w:r w:rsidRPr="00DB26E5">
        <w:rPr>
          <w:rFonts w:ascii="Century Gothic" w:hAnsi="Century Gothic" w:cstheme="minorBidi"/>
          <w:sz w:val="22"/>
          <w:szCs w:val="24"/>
        </w:rPr>
        <w:t>Bubble</w:t>
      </w:r>
      <w:proofErr w:type="spellEnd"/>
      <w:r w:rsidRPr="00DB26E5">
        <w:rPr>
          <w:rFonts w:ascii="Century Gothic" w:hAnsi="Century Gothic" w:cstheme="minorBidi"/>
          <w:sz w:val="22"/>
          <w:szCs w:val="24"/>
        </w:rPr>
        <w:t xml:space="preserve">), </w:t>
      </w:r>
      <w:proofErr w:type="spellStart"/>
      <w:r w:rsidRPr="00DB26E5">
        <w:rPr>
          <w:rFonts w:ascii="Century Gothic" w:hAnsi="Century Gothic" w:cstheme="minorBidi"/>
          <w:sz w:val="22"/>
          <w:szCs w:val="24"/>
        </w:rPr>
        <w:t>Corum</w:t>
      </w:r>
      <w:proofErr w:type="spellEnd"/>
      <w:r w:rsidRPr="00DB26E5">
        <w:rPr>
          <w:rFonts w:ascii="Century Gothic" w:hAnsi="Century Gothic" w:cstheme="minorBidi"/>
          <w:sz w:val="22"/>
          <w:szCs w:val="24"/>
        </w:rPr>
        <w:t xml:space="preserve"> prend le relais d’une tradition d’horlogerie haut de gamme en avance sur son temps. </w:t>
      </w:r>
    </w:p>
    <w:p w14:paraId="36E3BB04" w14:textId="77777777" w:rsidR="00DB26E5" w:rsidRPr="00DB26E5" w:rsidRDefault="00DB26E5" w:rsidP="00DB26E5">
      <w:pPr>
        <w:pStyle w:val="NormalWeb"/>
        <w:spacing w:before="2" w:after="2"/>
        <w:rPr>
          <w:rFonts w:ascii="Century Gothic" w:hAnsi="Century Gothic" w:cstheme="minorBidi"/>
          <w:sz w:val="22"/>
          <w:szCs w:val="24"/>
        </w:rPr>
      </w:pPr>
    </w:p>
    <w:p w14:paraId="4E42C097" w14:textId="0C65795B" w:rsidR="00DB26E5" w:rsidRPr="00DB26E5" w:rsidRDefault="00DB26E5" w:rsidP="00DB26E5">
      <w:pPr>
        <w:pStyle w:val="NormalWeb"/>
        <w:spacing w:before="2" w:after="2"/>
        <w:rPr>
          <w:rFonts w:ascii="Century Gothic" w:hAnsi="Century Gothic" w:cstheme="minorBidi"/>
          <w:sz w:val="22"/>
          <w:szCs w:val="24"/>
        </w:rPr>
      </w:pPr>
      <w:proofErr w:type="spellStart"/>
      <w:r w:rsidRPr="00DB26E5">
        <w:rPr>
          <w:rFonts w:ascii="Century Gothic" w:hAnsi="Century Gothic" w:cstheme="minorBidi"/>
          <w:sz w:val="22"/>
          <w:szCs w:val="24"/>
        </w:rPr>
        <w:t>Née</w:t>
      </w:r>
      <w:proofErr w:type="spellEnd"/>
      <w:r w:rsidRPr="00DB26E5">
        <w:rPr>
          <w:rFonts w:ascii="Century Gothic" w:hAnsi="Century Gothic" w:cstheme="minorBidi"/>
          <w:sz w:val="22"/>
          <w:szCs w:val="24"/>
        </w:rPr>
        <w:t xml:space="preserve"> à La Chaux-de-Fonds, la marque s’ouvre à la fois aux univers du </w:t>
      </w:r>
      <w:proofErr w:type="spellStart"/>
      <w:r w:rsidRPr="00DB26E5">
        <w:rPr>
          <w:rFonts w:ascii="Century Gothic" w:hAnsi="Century Gothic" w:cstheme="minorBidi"/>
          <w:sz w:val="22"/>
          <w:szCs w:val="24"/>
        </w:rPr>
        <w:t>street</w:t>
      </w:r>
      <w:proofErr w:type="spellEnd"/>
      <w:r w:rsidRPr="00DB26E5">
        <w:rPr>
          <w:rFonts w:ascii="Century Gothic" w:hAnsi="Century Gothic" w:cstheme="minorBidi"/>
          <w:sz w:val="22"/>
          <w:szCs w:val="24"/>
        </w:rPr>
        <w:t xml:space="preserve"> art contemporain et de l’art classique, attirant du </w:t>
      </w:r>
      <w:proofErr w:type="spellStart"/>
      <w:r w:rsidRPr="00DB26E5">
        <w:rPr>
          <w:rFonts w:ascii="Century Gothic" w:hAnsi="Century Gothic" w:cstheme="minorBidi"/>
          <w:sz w:val="22"/>
          <w:szCs w:val="24"/>
        </w:rPr>
        <w:t>me</w:t>
      </w:r>
      <w:r w:rsidRPr="00DB26E5">
        <w:rPr>
          <w:rFonts w:ascii="Arial" w:hAnsi="Arial" w:cs="Arial"/>
          <w:sz w:val="22"/>
          <w:szCs w:val="24"/>
        </w:rPr>
        <w:t>̂</w:t>
      </w:r>
      <w:r w:rsidRPr="00DB26E5">
        <w:rPr>
          <w:rFonts w:ascii="Century Gothic" w:hAnsi="Century Gothic" w:cstheme="minorBidi"/>
          <w:sz w:val="22"/>
          <w:szCs w:val="24"/>
        </w:rPr>
        <w:t>me</w:t>
      </w:r>
      <w:proofErr w:type="spellEnd"/>
      <w:r w:rsidRPr="00DB26E5">
        <w:rPr>
          <w:rFonts w:ascii="Century Gothic" w:hAnsi="Century Gothic" w:cstheme="minorBidi"/>
          <w:sz w:val="22"/>
          <w:szCs w:val="24"/>
        </w:rPr>
        <w:t xml:space="preserve"> coup l’attention d’un large </w:t>
      </w:r>
      <w:proofErr w:type="spellStart"/>
      <w:r w:rsidRPr="00DB26E5">
        <w:rPr>
          <w:rFonts w:ascii="Century Gothic" w:hAnsi="Century Gothic" w:cstheme="minorBidi"/>
          <w:sz w:val="22"/>
          <w:szCs w:val="24"/>
        </w:rPr>
        <w:t>éventail</w:t>
      </w:r>
      <w:proofErr w:type="spellEnd"/>
      <w:r w:rsidRPr="00DB26E5">
        <w:rPr>
          <w:rFonts w:ascii="Century Gothic" w:hAnsi="Century Gothic" w:cstheme="minorBidi"/>
          <w:sz w:val="22"/>
          <w:szCs w:val="24"/>
        </w:rPr>
        <w:t xml:space="preserve"> d’avant-gardistes. À la fois </w:t>
      </w:r>
      <w:proofErr w:type="spellStart"/>
      <w:r w:rsidRPr="00DB26E5">
        <w:rPr>
          <w:rFonts w:ascii="Century Gothic" w:hAnsi="Century Gothic" w:cstheme="minorBidi"/>
          <w:sz w:val="22"/>
          <w:szCs w:val="24"/>
        </w:rPr>
        <w:t>révolutionnaire</w:t>
      </w:r>
      <w:proofErr w:type="spellEnd"/>
      <w:r w:rsidRPr="00DB26E5">
        <w:rPr>
          <w:rFonts w:ascii="Century Gothic" w:hAnsi="Century Gothic" w:cstheme="minorBidi"/>
          <w:sz w:val="22"/>
          <w:szCs w:val="24"/>
        </w:rPr>
        <w:t xml:space="preserve"> et respectueuse de son </w:t>
      </w:r>
      <w:proofErr w:type="spellStart"/>
      <w:r w:rsidRPr="00DB26E5">
        <w:rPr>
          <w:rFonts w:ascii="Century Gothic" w:hAnsi="Century Gothic" w:cstheme="minorBidi"/>
          <w:sz w:val="22"/>
          <w:szCs w:val="24"/>
        </w:rPr>
        <w:t>héritage</w:t>
      </w:r>
      <w:proofErr w:type="spellEnd"/>
      <w:r w:rsidRPr="00DB26E5">
        <w:rPr>
          <w:rFonts w:ascii="Century Gothic" w:hAnsi="Century Gothic" w:cstheme="minorBidi"/>
          <w:sz w:val="22"/>
          <w:szCs w:val="24"/>
        </w:rPr>
        <w:t xml:space="preserve"> horloger, </w:t>
      </w:r>
      <w:proofErr w:type="spellStart"/>
      <w:r w:rsidRPr="00DB26E5">
        <w:rPr>
          <w:rFonts w:ascii="Century Gothic" w:hAnsi="Century Gothic" w:cstheme="minorBidi"/>
          <w:sz w:val="22"/>
          <w:szCs w:val="24"/>
        </w:rPr>
        <w:t>Corum</w:t>
      </w:r>
      <w:proofErr w:type="spellEnd"/>
      <w:r w:rsidRPr="00DB26E5">
        <w:rPr>
          <w:rFonts w:ascii="Century Gothic" w:hAnsi="Century Gothic" w:cstheme="minorBidi"/>
          <w:sz w:val="22"/>
          <w:szCs w:val="24"/>
        </w:rPr>
        <w:t xml:space="preserve"> entretient un statut de marque de niche qui s’adresse aux collectionneurs exigeants de montres atypiques. Elle </w:t>
      </w:r>
      <w:proofErr w:type="spellStart"/>
      <w:r w:rsidRPr="00DB26E5">
        <w:rPr>
          <w:rFonts w:ascii="Century Gothic" w:hAnsi="Century Gothic" w:cstheme="minorBidi"/>
          <w:sz w:val="22"/>
          <w:szCs w:val="24"/>
        </w:rPr>
        <w:t>décline</w:t>
      </w:r>
      <w:proofErr w:type="spellEnd"/>
      <w:r w:rsidRPr="00DB26E5">
        <w:rPr>
          <w:rFonts w:ascii="Century Gothic" w:hAnsi="Century Gothic" w:cstheme="minorBidi"/>
          <w:sz w:val="22"/>
          <w:szCs w:val="24"/>
        </w:rPr>
        <w:t xml:space="preserve"> </w:t>
      </w:r>
      <w:r>
        <w:rPr>
          <w:rFonts w:ascii="Century Gothic" w:hAnsi="Century Gothic" w:cstheme="minorBidi"/>
          <w:sz w:val="22"/>
          <w:szCs w:val="24"/>
        </w:rPr>
        <w:t xml:space="preserve">cinq </w:t>
      </w:r>
      <w:r w:rsidRPr="00DB26E5">
        <w:rPr>
          <w:rFonts w:ascii="Century Gothic" w:hAnsi="Century Gothic" w:cstheme="minorBidi"/>
          <w:sz w:val="22"/>
          <w:szCs w:val="24"/>
        </w:rPr>
        <w:t>collections qui refl</w:t>
      </w:r>
      <w:r>
        <w:rPr>
          <w:rFonts w:ascii="Century Gothic" w:hAnsi="Century Gothic" w:cstheme="minorBidi"/>
          <w:sz w:val="22"/>
          <w:szCs w:val="24"/>
        </w:rPr>
        <w:t>è</w:t>
      </w:r>
      <w:r w:rsidRPr="00DB26E5">
        <w:rPr>
          <w:rFonts w:ascii="Century Gothic" w:hAnsi="Century Gothic" w:cstheme="minorBidi"/>
          <w:sz w:val="22"/>
          <w:szCs w:val="24"/>
        </w:rPr>
        <w:t xml:space="preserve">tent chacune sa vision de l’horlogerie du XXIe </w:t>
      </w:r>
      <w:proofErr w:type="spellStart"/>
      <w:r w:rsidRPr="00DB26E5">
        <w:rPr>
          <w:rFonts w:ascii="Century Gothic" w:hAnsi="Century Gothic" w:cstheme="minorBidi"/>
          <w:sz w:val="22"/>
          <w:szCs w:val="24"/>
        </w:rPr>
        <w:t>siècle</w:t>
      </w:r>
      <w:proofErr w:type="spellEnd"/>
      <w:r w:rsidRPr="00DB26E5">
        <w:rPr>
          <w:rFonts w:ascii="Century Gothic" w:hAnsi="Century Gothic" w:cstheme="minorBidi"/>
          <w:sz w:val="22"/>
          <w:szCs w:val="24"/>
        </w:rPr>
        <w:t xml:space="preserve"> : </w:t>
      </w:r>
      <w:proofErr w:type="spellStart"/>
      <w:r w:rsidRPr="00DB26E5">
        <w:rPr>
          <w:rFonts w:ascii="Century Gothic" w:hAnsi="Century Gothic" w:cstheme="minorBidi"/>
          <w:sz w:val="22"/>
          <w:szCs w:val="24"/>
        </w:rPr>
        <w:t>Admiral</w:t>
      </w:r>
      <w:proofErr w:type="spellEnd"/>
      <w:r w:rsidRPr="00DB26E5">
        <w:rPr>
          <w:rFonts w:ascii="Century Gothic" w:hAnsi="Century Gothic" w:cstheme="minorBidi"/>
          <w:sz w:val="22"/>
          <w:szCs w:val="24"/>
        </w:rPr>
        <w:t>, Golden Bridge</w:t>
      </w:r>
      <w:r>
        <w:rPr>
          <w:rFonts w:ascii="Century Gothic" w:hAnsi="Century Gothic" w:cstheme="minorBidi"/>
          <w:sz w:val="22"/>
          <w:szCs w:val="24"/>
        </w:rPr>
        <w:t xml:space="preserve">, </w:t>
      </w:r>
      <w:proofErr w:type="spellStart"/>
      <w:r>
        <w:rPr>
          <w:rFonts w:ascii="Century Gothic" w:hAnsi="Century Gothic" w:cstheme="minorBidi"/>
          <w:sz w:val="22"/>
          <w:szCs w:val="24"/>
        </w:rPr>
        <w:t>Lab</w:t>
      </w:r>
      <w:proofErr w:type="spellEnd"/>
      <w:r>
        <w:rPr>
          <w:rFonts w:ascii="Century Gothic" w:hAnsi="Century Gothic" w:cstheme="minorBidi"/>
          <w:sz w:val="22"/>
          <w:szCs w:val="24"/>
        </w:rPr>
        <w:t>,</w:t>
      </w:r>
      <w:r w:rsidRPr="00DB26E5">
        <w:rPr>
          <w:rFonts w:ascii="Century Gothic" w:hAnsi="Century Gothic" w:cstheme="minorBidi"/>
          <w:sz w:val="22"/>
          <w:szCs w:val="24"/>
        </w:rPr>
        <w:t xml:space="preserve"> H</w:t>
      </w:r>
      <w:r>
        <w:rPr>
          <w:rFonts w:ascii="Century Gothic" w:hAnsi="Century Gothic" w:cstheme="minorBidi"/>
          <w:sz w:val="22"/>
          <w:szCs w:val="24"/>
        </w:rPr>
        <w:t>é</w:t>
      </w:r>
      <w:r w:rsidRPr="00DB26E5">
        <w:rPr>
          <w:rFonts w:ascii="Century Gothic" w:hAnsi="Century Gothic" w:cstheme="minorBidi"/>
          <w:sz w:val="22"/>
          <w:szCs w:val="24"/>
        </w:rPr>
        <w:t>ritage</w:t>
      </w:r>
      <w:r>
        <w:rPr>
          <w:rFonts w:ascii="Century Gothic" w:hAnsi="Century Gothic" w:cstheme="minorBidi"/>
          <w:sz w:val="22"/>
          <w:szCs w:val="24"/>
        </w:rPr>
        <w:t xml:space="preserve"> et Bubble.</w:t>
      </w:r>
    </w:p>
    <w:p w14:paraId="71C3A773" w14:textId="2BA29A3C" w:rsidR="00C4373A" w:rsidRPr="00DB26E5" w:rsidRDefault="00C4373A" w:rsidP="00DB26E5">
      <w:pPr>
        <w:pStyle w:val="Corpsdetexte"/>
        <w:spacing w:before="3" w:beforeAutospacing="0" w:after="0" w:afterAutospacing="0"/>
        <w:rPr>
          <w:sz w:val="22"/>
          <w:szCs w:val="22"/>
          <w:shd w:val="clear" w:color="auto" w:fill="FFFFFF"/>
          <w:lang w:val="fr-CH"/>
        </w:rPr>
      </w:pPr>
    </w:p>
    <w:sectPr w:rsidR="00C4373A" w:rsidRPr="00DB26E5" w:rsidSect="004826FA">
      <w:headerReference w:type="default" r:id="rId7"/>
      <w:footerReference w:type="default" r:id="rId8"/>
      <w:pgSz w:w="11900" w:h="16840"/>
      <w:pgMar w:top="1417"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A6A31" w14:textId="77777777" w:rsidR="00B3340A" w:rsidRDefault="00B3340A">
      <w:pPr>
        <w:spacing w:after="0"/>
      </w:pPr>
      <w:r>
        <w:separator/>
      </w:r>
    </w:p>
  </w:endnote>
  <w:endnote w:type="continuationSeparator" w:id="0">
    <w:p w14:paraId="0734BD02" w14:textId="77777777" w:rsidR="00B3340A" w:rsidRDefault="00B33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Garamond">
    <w:altName w:val="Times New Roman"/>
    <w:panose1 w:val="020B0604020202020204"/>
    <w:charset w:val="00"/>
    <w:family w:val="auto"/>
    <w:pitch w:val="variable"/>
    <w:sig w:usb0="03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stry-Bold">
    <w:altName w:val="Calibri"/>
    <w:panose1 w:val="00000000000000000000"/>
    <w:charset w:val="00"/>
    <w:family w:val="auto"/>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3442" w14:textId="77777777" w:rsidR="00015077" w:rsidRPr="003605A6" w:rsidRDefault="00015077" w:rsidP="00873EDA">
    <w:pPr>
      <w:spacing w:beforeLines="1" w:before="2" w:afterLines="1" w:after="2"/>
      <w:jc w:val="center"/>
      <w:rPr>
        <w:rFonts w:ascii="Times" w:hAnsi="Times" w:cs="Times New Roman"/>
        <w:sz w:val="20"/>
        <w:szCs w:val="20"/>
      </w:rPr>
    </w:pPr>
    <w:r>
      <w:rPr>
        <w:rFonts w:ascii="Arial" w:hAnsi="Arial"/>
        <w:b/>
        <w:color w:val="7F7F7F"/>
      </w:rPr>
      <w:t>Montres CORUM Sàrl</w:t>
    </w:r>
  </w:p>
  <w:p w14:paraId="485EADCE" w14:textId="77777777" w:rsidR="00015077" w:rsidRPr="003605A6" w:rsidRDefault="00015077" w:rsidP="00873EDA">
    <w:pPr>
      <w:spacing w:beforeLines="1" w:before="2" w:afterLines="1" w:after="2"/>
      <w:jc w:val="center"/>
      <w:rPr>
        <w:rFonts w:ascii="Arial" w:hAnsi="Arial" w:cs="Times New Roman"/>
        <w:color w:val="7F7F7F"/>
        <w:sz w:val="16"/>
        <w:szCs w:val="16"/>
      </w:rPr>
    </w:pPr>
    <w:r>
      <w:rPr>
        <w:rFonts w:ascii="Arial" w:hAnsi="Arial"/>
        <w:color w:val="7F7F7F"/>
        <w:sz w:val="16"/>
      </w:rPr>
      <w:t xml:space="preserve">Rue du Petit-Château 1 - Case postale 374 - CH-2301 La Chaux-de-Fonds - Suisse </w:t>
    </w:r>
  </w:p>
  <w:p w14:paraId="733E8BE7" w14:textId="77777777" w:rsidR="00015077" w:rsidRPr="00873EDA" w:rsidRDefault="00015077" w:rsidP="00873EDA">
    <w:pPr>
      <w:spacing w:beforeLines="1" w:before="2" w:afterLines="1" w:after="2"/>
      <w:jc w:val="center"/>
      <w:rPr>
        <w:rFonts w:ascii="Times" w:hAnsi="Times" w:cs="Times New Roman"/>
        <w:sz w:val="20"/>
        <w:szCs w:val="20"/>
      </w:rPr>
    </w:pPr>
    <w:r>
      <w:rPr>
        <w:rFonts w:ascii="Arial" w:hAnsi="Arial"/>
        <w:color w:val="7F7F7F"/>
        <w:sz w:val="16"/>
      </w:rPr>
      <w:t>Tél. +41 (0) 32 967 06 70 - Fax +41 (0) 32 967 06 00 - pr@corum.ch</w:t>
    </w:r>
  </w:p>
  <w:p w14:paraId="418A157A" w14:textId="77777777" w:rsidR="00015077" w:rsidRDefault="000150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E2AC" w14:textId="77777777" w:rsidR="00B3340A" w:rsidRDefault="00B3340A">
      <w:pPr>
        <w:spacing w:after="0"/>
      </w:pPr>
      <w:r>
        <w:separator/>
      </w:r>
    </w:p>
  </w:footnote>
  <w:footnote w:type="continuationSeparator" w:id="0">
    <w:p w14:paraId="3EA19AC0" w14:textId="77777777" w:rsidR="00B3340A" w:rsidRDefault="00B334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FEFCC" w14:textId="79216178" w:rsidR="00015077" w:rsidRDefault="0001013E" w:rsidP="0001013E">
    <w:pPr>
      <w:pStyle w:val="En-tte"/>
      <w:jc w:val="center"/>
    </w:pPr>
    <w:r>
      <w:rPr>
        <w:noProof/>
      </w:rPr>
      <w:drawing>
        <wp:inline distT="0" distB="0" distL="0" distR="0" wp14:anchorId="3F03A06B" wp14:editId="092DF7D9">
          <wp:extent cx="1477107" cy="897139"/>
          <wp:effectExtent l="0" t="0" r="0"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503548" cy="91319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55"/>
    <w:rsid w:val="000011F5"/>
    <w:rsid w:val="00004336"/>
    <w:rsid w:val="00006157"/>
    <w:rsid w:val="0001013E"/>
    <w:rsid w:val="00015077"/>
    <w:rsid w:val="000157D9"/>
    <w:rsid w:val="000175A8"/>
    <w:rsid w:val="000215E5"/>
    <w:rsid w:val="000232CE"/>
    <w:rsid w:val="00030F12"/>
    <w:rsid w:val="00044B2D"/>
    <w:rsid w:val="00047DC6"/>
    <w:rsid w:val="00052BAF"/>
    <w:rsid w:val="0005435A"/>
    <w:rsid w:val="00056C8C"/>
    <w:rsid w:val="00057D87"/>
    <w:rsid w:val="0006172C"/>
    <w:rsid w:val="00061DFB"/>
    <w:rsid w:val="000630E5"/>
    <w:rsid w:val="000643F7"/>
    <w:rsid w:val="00071135"/>
    <w:rsid w:val="000718E2"/>
    <w:rsid w:val="00073EFB"/>
    <w:rsid w:val="00083BFC"/>
    <w:rsid w:val="00090680"/>
    <w:rsid w:val="00091664"/>
    <w:rsid w:val="000956F2"/>
    <w:rsid w:val="0009577D"/>
    <w:rsid w:val="00095BAD"/>
    <w:rsid w:val="000A00F6"/>
    <w:rsid w:val="000A1FFB"/>
    <w:rsid w:val="000B2106"/>
    <w:rsid w:val="000B21B7"/>
    <w:rsid w:val="000B25D3"/>
    <w:rsid w:val="000B2A5B"/>
    <w:rsid w:val="000B50EA"/>
    <w:rsid w:val="000C3109"/>
    <w:rsid w:val="000C657E"/>
    <w:rsid w:val="000D19A6"/>
    <w:rsid w:val="000D7D62"/>
    <w:rsid w:val="000E3BAB"/>
    <w:rsid w:val="000E3E56"/>
    <w:rsid w:val="000E3EC9"/>
    <w:rsid w:val="000F3919"/>
    <w:rsid w:val="001074E4"/>
    <w:rsid w:val="00113A10"/>
    <w:rsid w:val="00116408"/>
    <w:rsid w:val="00117E4C"/>
    <w:rsid w:val="0012169C"/>
    <w:rsid w:val="00122EAC"/>
    <w:rsid w:val="00130825"/>
    <w:rsid w:val="001312F1"/>
    <w:rsid w:val="00132E9F"/>
    <w:rsid w:val="00134470"/>
    <w:rsid w:val="00135E18"/>
    <w:rsid w:val="001360CB"/>
    <w:rsid w:val="0013644B"/>
    <w:rsid w:val="00137A80"/>
    <w:rsid w:val="001404A1"/>
    <w:rsid w:val="00140D8A"/>
    <w:rsid w:val="00142C8E"/>
    <w:rsid w:val="001439B3"/>
    <w:rsid w:val="0014424C"/>
    <w:rsid w:val="00151105"/>
    <w:rsid w:val="00151B33"/>
    <w:rsid w:val="00154B23"/>
    <w:rsid w:val="00155865"/>
    <w:rsid w:val="00155C1B"/>
    <w:rsid w:val="001569CF"/>
    <w:rsid w:val="00161225"/>
    <w:rsid w:val="00164099"/>
    <w:rsid w:val="00164F6A"/>
    <w:rsid w:val="00165158"/>
    <w:rsid w:val="001761E5"/>
    <w:rsid w:val="00176970"/>
    <w:rsid w:val="0017777D"/>
    <w:rsid w:val="00184552"/>
    <w:rsid w:val="00186CAE"/>
    <w:rsid w:val="00194222"/>
    <w:rsid w:val="00195BDE"/>
    <w:rsid w:val="00196EC1"/>
    <w:rsid w:val="001A0BED"/>
    <w:rsid w:val="001A3160"/>
    <w:rsid w:val="001A534E"/>
    <w:rsid w:val="001A665D"/>
    <w:rsid w:val="001A75D9"/>
    <w:rsid w:val="001B0BB6"/>
    <w:rsid w:val="001B1388"/>
    <w:rsid w:val="001B350F"/>
    <w:rsid w:val="001B41D9"/>
    <w:rsid w:val="001B6DC2"/>
    <w:rsid w:val="001B72BB"/>
    <w:rsid w:val="001C36D2"/>
    <w:rsid w:val="001C7133"/>
    <w:rsid w:val="001D3817"/>
    <w:rsid w:val="001D4A26"/>
    <w:rsid w:val="001D4C20"/>
    <w:rsid w:val="001D4DB8"/>
    <w:rsid w:val="001D749A"/>
    <w:rsid w:val="001D7ED6"/>
    <w:rsid w:val="001E1046"/>
    <w:rsid w:val="001E3C0B"/>
    <w:rsid w:val="001F1347"/>
    <w:rsid w:val="001F3F68"/>
    <w:rsid w:val="001F5601"/>
    <w:rsid w:val="00201AD9"/>
    <w:rsid w:val="0021164A"/>
    <w:rsid w:val="0021236D"/>
    <w:rsid w:val="00212F77"/>
    <w:rsid w:val="0021339A"/>
    <w:rsid w:val="002232C1"/>
    <w:rsid w:val="00225C3F"/>
    <w:rsid w:val="002272EE"/>
    <w:rsid w:val="00227A69"/>
    <w:rsid w:val="00234C21"/>
    <w:rsid w:val="00235AA2"/>
    <w:rsid w:val="00245A6F"/>
    <w:rsid w:val="00251AC7"/>
    <w:rsid w:val="00254A9F"/>
    <w:rsid w:val="00254F9F"/>
    <w:rsid w:val="00260E1F"/>
    <w:rsid w:val="00261239"/>
    <w:rsid w:val="00264159"/>
    <w:rsid w:val="00271ED2"/>
    <w:rsid w:val="0027241B"/>
    <w:rsid w:val="00272443"/>
    <w:rsid w:val="002728B5"/>
    <w:rsid w:val="00275A77"/>
    <w:rsid w:val="00275E71"/>
    <w:rsid w:val="00277A9C"/>
    <w:rsid w:val="00281845"/>
    <w:rsid w:val="00281F13"/>
    <w:rsid w:val="002920F7"/>
    <w:rsid w:val="00294212"/>
    <w:rsid w:val="002A09DC"/>
    <w:rsid w:val="002A32BA"/>
    <w:rsid w:val="002A49A5"/>
    <w:rsid w:val="002B4D85"/>
    <w:rsid w:val="002B747A"/>
    <w:rsid w:val="002C0B77"/>
    <w:rsid w:val="002C244B"/>
    <w:rsid w:val="002C3811"/>
    <w:rsid w:val="002C3997"/>
    <w:rsid w:val="002C5E2D"/>
    <w:rsid w:val="002C6656"/>
    <w:rsid w:val="002D32B0"/>
    <w:rsid w:val="002D3DE4"/>
    <w:rsid w:val="002D4E30"/>
    <w:rsid w:val="002E026B"/>
    <w:rsid w:val="002E1DA1"/>
    <w:rsid w:val="002E2F4A"/>
    <w:rsid w:val="002E59F0"/>
    <w:rsid w:val="002E761C"/>
    <w:rsid w:val="002F0B9A"/>
    <w:rsid w:val="002F0E02"/>
    <w:rsid w:val="002F7317"/>
    <w:rsid w:val="00313749"/>
    <w:rsid w:val="003140DF"/>
    <w:rsid w:val="00315335"/>
    <w:rsid w:val="00315D3C"/>
    <w:rsid w:val="003174EE"/>
    <w:rsid w:val="0032033E"/>
    <w:rsid w:val="00321C03"/>
    <w:rsid w:val="00324EDE"/>
    <w:rsid w:val="00325374"/>
    <w:rsid w:val="00325FE8"/>
    <w:rsid w:val="00326534"/>
    <w:rsid w:val="00344899"/>
    <w:rsid w:val="00345322"/>
    <w:rsid w:val="003471FB"/>
    <w:rsid w:val="00347374"/>
    <w:rsid w:val="00354173"/>
    <w:rsid w:val="00354BD0"/>
    <w:rsid w:val="003605A6"/>
    <w:rsid w:val="00364AC8"/>
    <w:rsid w:val="003650C1"/>
    <w:rsid w:val="00365828"/>
    <w:rsid w:val="00370B03"/>
    <w:rsid w:val="003731C3"/>
    <w:rsid w:val="0037631A"/>
    <w:rsid w:val="00376352"/>
    <w:rsid w:val="003823F3"/>
    <w:rsid w:val="003830AE"/>
    <w:rsid w:val="0038505F"/>
    <w:rsid w:val="00397A55"/>
    <w:rsid w:val="003A1F67"/>
    <w:rsid w:val="003A5209"/>
    <w:rsid w:val="003A597D"/>
    <w:rsid w:val="003A5A54"/>
    <w:rsid w:val="003A5EA5"/>
    <w:rsid w:val="003A7D2A"/>
    <w:rsid w:val="003B2152"/>
    <w:rsid w:val="003B2622"/>
    <w:rsid w:val="003B3BEA"/>
    <w:rsid w:val="003B68A6"/>
    <w:rsid w:val="003B7858"/>
    <w:rsid w:val="003D1DF0"/>
    <w:rsid w:val="003D4F57"/>
    <w:rsid w:val="003E1475"/>
    <w:rsid w:val="003E2843"/>
    <w:rsid w:val="003E2BB6"/>
    <w:rsid w:val="003E6A1F"/>
    <w:rsid w:val="003E79EC"/>
    <w:rsid w:val="003F4C2D"/>
    <w:rsid w:val="003F6BCD"/>
    <w:rsid w:val="004138CB"/>
    <w:rsid w:val="00420765"/>
    <w:rsid w:val="00422CBB"/>
    <w:rsid w:val="00432051"/>
    <w:rsid w:val="00435E82"/>
    <w:rsid w:val="004377B8"/>
    <w:rsid w:val="00441B7F"/>
    <w:rsid w:val="0044330A"/>
    <w:rsid w:val="00444CAA"/>
    <w:rsid w:val="00447D4E"/>
    <w:rsid w:val="00452249"/>
    <w:rsid w:val="004539FF"/>
    <w:rsid w:val="00454201"/>
    <w:rsid w:val="0045595B"/>
    <w:rsid w:val="0046323D"/>
    <w:rsid w:val="004658D5"/>
    <w:rsid w:val="00466224"/>
    <w:rsid w:val="0047352C"/>
    <w:rsid w:val="00480FB8"/>
    <w:rsid w:val="00481F83"/>
    <w:rsid w:val="004826FA"/>
    <w:rsid w:val="0048400A"/>
    <w:rsid w:val="00487A03"/>
    <w:rsid w:val="0049138C"/>
    <w:rsid w:val="00492541"/>
    <w:rsid w:val="0049261B"/>
    <w:rsid w:val="00495FA4"/>
    <w:rsid w:val="004A2F85"/>
    <w:rsid w:val="004A3B65"/>
    <w:rsid w:val="004A6AB7"/>
    <w:rsid w:val="004B61D9"/>
    <w:rsid w:val="004B7C51"/>
    <w:rsid w:val="004C0126"/>
    <w:rsid w:val="004D0174"/>
    <w:rsid w:val="004D0C0C"/>
    <w:rsid w:val="004D1850"/>
    <w:rsid w:val="004D2DB0"/>
    <w:rsid w:val="004D3B66"/>
    <w:rsid w:val="004E1EE1"/>
    <w:rsid w:val="004E6F93"/>
    <w:rsid w:val="004E7808"/>
    <w:rsid w:val="004F736D"/>
    <w:rsid w:val="004F791B"/>
    <w:rsid w:val="00502623"/>
    <w:rsid w:val="00503BE0"/>
    <w:rsid w:val="0050442B"/>
    <w:rsid w:val="00507A39"/>
    <w:rsid w:val="00511C31"/>
    <w:rsid w:val="00512816"/>
    <w:rsid w:val="00532B28"/>
    <w:rsid w:val="00536CD2"/>
    <w:rsid w:val="005372D9"/>
    <w:rsid w:val="00540F39"/>
    <w:rsid w:val="0054507F"/>
    <w:rsid w:val="00550206"/>
    <w:rsid w:val="00551B82"/>
    <w:rsid w:val="005553A6"/>
    <w:rsid w:val="005573DE"/>
    <w:rsid w:val="00557B82"/>
    <w:rsid w:val="00557F7C"/>
    <w:rsid w:val="00562B49"/>
    <w:rsid w:val="00564647"/>
    <w:rsid w:val="00571068"/>
    <w:rsid w:val="0058302D"/>
    <w:rsid w:val="00587D7A"/>
    <w:rsid w:val="00593B39"/>
    <w:rsid w:val="00594886"/>
    <w:rsid w:val="00596430"/>
    <w:rsid w:val="005A21FF"/>
    <w:rsid w:val="005A36E3"/>
    <w:rsid w:val="005B44C8"/>
    <w:rsid w:val="005B4E8F"/>
    <w:rsid w:val="005C11CF"/>
    <w:rsid w:val="005C143C"/>
    <w:rsid w:val="005C4799"/>
    <w:rsid w:val="005D0C10"/>
    <w:rsid w:val="005D4FB1"/>
    <w:rsid w:val="005D7A36"/>
    <w:rsid w:val="005E252E"/>
    <w:rsid w:val="005E2797"/>
    <w:rsid w:val="005E2B8B"/>
    <w:rsid w:val="005E39A7"/>
    <w:rsid w:val="005E7400"/>
    <w:rsid w:val="005F05B4"/>
    <w:rsid w:val="005F3FFC"/>
    <w:rsid w:val="005F43E8"/>
    <w:rsid w:val="005F4459"/>
    <w:rsid w:val="005F4547"/>
    <w:rsid w:val="005F675A"/>
    <w:rsid w:val="006008B6"/>
    <w:rsid w:val="0060304D"/>
    <w:rsid w:val="006040E1"/>
    <w:rsid w:val="00613492"/>
    <w:rsid w:val="00613663"/>
    <w:rsid w:val="00614DB0"/>
    <w:rsid w:val="00615E87"/>
    <w:rsid w:val="00616A4A"/>
    <w:rsid w:val="00620EC6"/>
    <w:rsid w:val="00620EFA"/>
    <w:rsid w:val="0062237E"/>
    <w:rsid w:val="00623109"/>
    <w:rsid w:val="00623C13"/>
    <w:rsid w:val="006314A2"/>
    <w:rsid w:val="0063555D"/>
    <w:rsid w:val="00637863"/>
    <w:rsid w:val="00643A3C"/>
    <w:rsid w:val="0064420C"/>
    <w:rsid w:val="0064531A"/>
    <w:rsid w:val="00645895"/>
    <w:rsid w:val="00650C37"/>
    <w:rsid w:val="00650E0C"/>
    <w:rsid w:val="006512CD"/>
    <w:rsid w:val="006553E3"/>
    <w:rsid w:val="006607B7"/>
    <w:rsid w:val="006634AD"/>
    <w:rsid w:val="006643F8"/>
    <w:rsid w:val="00665075"/>
    <w:rsid w:val="00666A3C"/>
    <w:rsid w:val="00681425"/>
    <w:rsid w:val="00682025"/>
    <w:rsid w:val="00684F76"/>
    <w:rsid w:val="00690F54"/>
    <w:rsid w:val="006957FA"/>
    <w:rsid w:val="00695B8D"/>
    <w:rsid w:val="0069656D"/>
    <w:rsid w:val="00697ABA"/>
    <w:rsid w:val="006A2EB2"/>
    <w:rsid w:val="006A3120"/>
    <w:rsid w:val="006A635B"/>
    <w:rsid w:val="006B29DC"/>
    <w:rsid w:val="006C0DAA"/>
    <w:rsid w:val="006C32BC"/>
    <w:rsid w:val="006C54AF"/>
    <w:rsid w:val="006C7121"/>
    <w:rsid w:val="006D3DF2"/>
    <w:rsid w:val="006D65BF"/>
    <w:rsid w:val="006E1B24"/>
    <w:rsid w:val="006F3204"/>
    <w:rsid w:val="006F334B"/>
    <w:rsid w:val="007015CA"/>
    <w:rsid w:val="00702A1B"/>
    <w:rsid w:val="00706C5C"/>
    <w:rsid w:val="0071726B"/>
    <w:rsid w:val="007226C9"/>
    <w:rsid w:val="00723DE2"/>
    <w:rsid w:val="00726311"/>
    <w:rsid w:val="007310D8"/>
    <w:rsid w:val="00733CAF"/>
    <w:rsid w:val="007345AC"/>
    <w:rsid w:val="00734864"/>
    <w:rsid w:val="007348B4"/>
    <w:rsid w:val="00743FBC"/>
    <w:rsid w:val="00754B08"/>
    <w:rsid w:val="00755470"/>
    <w:rsid w:val="007611A3"/>
    <w:rsid w:val="0076196B"/>
    <w:rsid w:val="00780066"/>
    <w:rsid w:val="0078072E"/>
    <w:rsid w:val="0078530E"/>
    <w:rsid w:val="007903DD"/>
    <w:rsid w:val="00793DA3"/>
    <w:rsid w:val="007952C1"/>
    <w:rsid w:val="007A53C9"/>
    <w:rsid w:val="007A7A0F"/>
    <w:rsid w:val="007B097B"/>
    <w:rsid w:val="007B135C"/>
    <w:rsid w:val="007B4663"/>
    <w:rsid w:val="007B7E32"/>
    <w:rsid w:val="007C4346"/>
    <w:rsid w:val="007D53BA"/>
    <w:rsid w:val="007D548B"/>
    <w:rsid w:val="007D555C"/>
    <w:rsid w:val="007D69D3"/>
    <w:rsid w:val="007E636F"/>
    <w:rsid w:val="007F046B"/>
    <w:rsid w:val="007F7094"/>
    <w:rsid w:val="00800FAA"/>
    <w:rsid w:val="00801F2C"/>
    <w:rsid w:val="00803C17"/>
    <w:rsid w:val="00804798"/>
    <w:rsid w:val="0080710F"/>
    <w:rsid w:val="00814027"/>
    <w:rsid w:val="00815CEE"/>
    <w:rsid w:val="00816423"/>
    <w:rsid w:val="00820704"/>
    <w:rsid w:val="00824F47"/>
    <w:rsid w:val="008272C8"/>
    <w:rsid w:val="00834349"/>
    <w:rsid w:val="00837431"/>
    <w:rsid w:val="00837E59"/>
    <w:rsid w:val="00840FE4"/>
    <w:rsid w:val="0084490C"/>
    <w:rsid w:val="00844A08"/>
    <w:rsid w:val="00847450"/>
    <w:rsid w:val="00852DC1"/>
    <w:rsid w:val="0085677D"/>
    <w:rsid w:val="00857C5A"/>
    <w:rsid w:val="00860DE8"/>
    <w:rsid w:val="00864858"/>
    <w:rsid w:val="00864A1A"/>
    <w:rsid w:val="00865A1E"/>
    <w:rsid w:val="0086703D"/>
    <w:rsid w:val="00873270"/>
    <w:rsid w:val="00873EDA"/>
    <w:rsid w:val="00874059"/>
    <w:rsid w:val="00875A94"/>
    <w:rsid w:val="00877F4B"/>
    <w:rsid w:val="008820F1"/>
    <w:rsid w:val="00882B9D"/>
    <w:rsid w:val="008832B5"/>
    <w:rsid w:val="008873C5"/>
    <w:rsid w:val="008A3D16"/>
    <w:rsid w:val="008C12D6"/>
    <w:rsid w:val="008C2611"/>
    <w:rsid w:val="008C2CF2"/>
    <w:rsid w:val="008D0CA5"/>
    <w:rsid w:val="008D140C"/>
    <w:rsid w:val="008D2378"/>
    <w:rsid w:val="008D564B"/>
    <w:rsid w:val="008E4021"/>
    <w:rsid w:val="008E4AB5"/>
    <w:rsid w:val="008E5535"/>
    <w:rsid w:val="008E6CCD"/>
    <w:rsid w:val="008F36B9"/>
    <w:rsid w:val="00900229"/>
    <w:rsid w:val="0090224C"/>
    <w:rsid w:val="00904015"/>
    <w:rsid w:val="00915EA6"/>
    <w:rsid w:val="009162DD"/>
    <w:rsid w:val="00920729"/>
    <w:rsid w:val="00920DBB"/>
    <w:rsid w:val="00921483"/>
    <w:rsid w:val="00922A1F"/>
    <w:rsid w:val="00926709"/>
    <w:rsid w:val="00930360"/>
    <w:rsid w:val="009307F0"/>
    <w:rsid w:val="00933334"/>
    <w:rsid w:val="00935804"/>
    <w:rsid w:val="00940164"/>
    <w:rsid w:val="009414AE"/>
    <w:rsid w:val="00942C62"/>
    <w:rsid w:val="00943755"/>
    <w:rsid w:val="00947A6B"/>
    <w:rsid w:val="00967EA0"/>
    <w:rsid w:val="00975E7F"/>
    <w:rsid w:val="00985DB7"/>
    <w:rsid w:val="00986B72"/>
    <w:rsid w:val="009873C5"/>
    <w:rsid w:val="009909D3"/>
    <w:rsid w:val="009A1167"/>
    <w:rsid w:val="009A693A"/>
    <w:rsid w:val="009A7936"/>
    <w:rsid w:val="009B050C"/>
    <w:rsid w:val="009B06F5"/>
    <w:rsid w:val="009B32C9"/>
    <w:rsid w:val="009B36E3"/>
    <w:rsid w:val="009C499D"/>
    <w:rsid w:val="009C5689"/>
    <w:rsid w:val="009C734A"/>
    <w:rsid w:val="009E7297"/>
    <w:rsid w:val="009E7D78"/>
    <w:rsid w:val="009F0E96"/>
    <w:rsid w:val="009F0F93"/>
    <w:rsid w:val="00A028DC"/>
    <w:rsid w:val="00A0341C"/>
    <w:rsid w:val="00A05B0C"/>
    <w:rsid w:val="00A0721C"/>
    <w:rsid w:val="00A108A3"/>
    <w:rsid w:val="00A13A51"/>
    <w:rsid w:val="00A13BD3"/>
    <w:rsid w:val="00A236B3"/>
    <w:rsid w:val="00A30438"/>
    <w:rsid w:val="00A30625"/>
    <w:rsid w:val="00A30F6D"/>
    <w:rsid w:val="00A31E72"/>
    <w:rsid w:val="00A339AA"/>
    <w:rsid w:val="00A37768"/>
    <w:rsid w:val="00A40512"/>
    <w:rsid w:val="00A46F8E"/>
    <w:rsid w:val="00A47801"/>
    <w:rsid w:val="00A5488D"/>
    <w:rsid w:val="00A56D1B"/>
    <w:rsid w:val="00A616C5"/>
    <w:rsid w:val="00A61729"/>
    <w:rsid w:val="00A61763"/>
    <w:rsid w:val="00A629A7"/>
    <w:rsid w:val="00A71553"/>
    <w:rsid w:val="00A71DEA"/>
    <w:rsid w:val="00A75BA4"/>
    <w:rsid w:val="00A75BA9"/>
    <w:rsid w:val="00A75BDE"/>
    <w:rsid w:val="00A81B80"/>
    <w:rsid w:val="00A861BA"/>
    <w:rsid w:val="00A86FF3"/>
    <w:rsid w:val="00A879AC"/>
    <w:rsid w:val="00AA4EDB"/>
    <w:rsid w:val="00AB233A"/>
    <w:rsid w:val="00AB34EB"/>
    <w:rsid w:val="00AB539B"/>
    <w:rsid w:val="00AC3CD5"/>
    <w:rsid w:val="00AC6F9C"/>
    <w:rsid w:val="00AD07AB"/>
    <w:rsid w:val="00AD1865"/>
    <w:rsid w:val="00AD2840"/>
    <w:rsid w:val="00AD6282"/>
    <w:rsid w:val="00AE3500"/>
    <w:rsid w:val="00AF2B49"/>
    <w:rsid w:val="00AF3220"/>
    <w:rsid w:val="00AF54BD"/>
    <w:rsid w:val="00B00614"/>
    <w:rsid w:val="00B010B2"/>
    <w:rsid w:val="00B01E2C"/>
    <w:rsid w:val="00B029DB"/>
    <w:rsid w:val="00B03371"/>
    <w:rsid w:val="00B05BC5"/>
    <w:rsid w:val="00B06880"/>
    <w:rsid w:val="00B108D2"/>
    <w:rsid w:val="00B124FF"/>
    <w:rsid w:val="00B12A10"/>
    <w:rsid w:val="00B14004"/>
    <w:rsid w:val="00B142AE"/>
    <w:rsid w:val="00B143E2"/>
    <w:rsid w:val="00B2090C"/>
    <w:rsid w:val="00B26784"/>
    <w:rsid w:val="00B32B68"/>
    <w:rsid w:val="00B3340A"/>
    <w:rsid w:val="00B41A77"/>
    <w:rsid w:val="00B52A30"/>
    <w:rsid w:val="00B5367E"/>
    <w:rsid w:val="00B56055"/>
    <w:rsid w:val="00B569C4"/>
    <w:rsid w:val="00B60614"/>
    <w:rsid w:val="00B656C4"/>
    <w:rsid w:val="00B65DB1"/>
    <w:rsid w:val="00B70BF1"/>
    <w:rsid w:val="00B71F8F"/>
    <w:rsid w:val="00B870C6"/>
    <w:rsid w:val="00B9046B"/>
    <w:rsid w:val="00B92C55"/>
    <w:rsid w:val="00B92D51"/>
    <w:rsid w:val="00B92F22"/>
    <w:rsid w:val="00B9496C"/>
    <w:rsid w:val="00B970C1"/>
    <w:rsid w:val="00BA0758"/>
    <w:rsid w:val="00BA2E2C"/>
    <w:rsid w:val="00BA6380"/>
    <w:rsid w:val="00BA750F"/>
    <w:rsid w:val="00BB3D4C"/>
    <w:rsid w:val="00BB4A1B"/>
    <w:rsid w:val="00BB5CA3"/>
    <w:rsid w:val="00BB6928"/>
    <w:rsid w:val="00BB77A3"/>
    <w:rsid w:val="00BC506F"/>
    <w:rsid w:val="00BC66A9"/>
    <w:rsid w:val="00BD2293"/>
    <w:rsid w:val="00BD3173"/>
    <w:rsid w:val="00BE2FCE"/>
    <w:rsid w:val="00BE3FBA"/>
    <w:rsid w:val="00BE724F"/>
    <w:rsid w:val="00BF0650"/>
    <w:rsid w:val="00BF3AB0"/>
    <w:rsid w:val="00BF7F77"/>
    <w:rsid w:val="00C03CA3"/>
    <w:rsid w:val="00C06182"/>
    <w:rsid w:val="00C07DC9"/>
    <w:rsid w:val="00C102CB"/>
    <w:rsid w:val="00C22DCC"/>
    <w:rsid w:val="00C263AB"/>
    <w:rsid w:val="00C31211"/>
    <w:rsid w:val="00C34831"/>
    <w:rsid w:val="00C3519B"/>
    <w:rsid w:val="00C404EE"/>
    <w:rsid w:val="00C41890"/>
    <w:rsid w:val="00C4373A"/>
    <w:rsid w:val="00C437A8"/>
    <w:rsid w:val="00C467AA"/>
    <w:rsid w:val="00C52F36"/>
    <w:rsid w:val="00C556F3"/>
    <w:rsid w:val="00C6262D"/>
    <w:rsid w:val="00C64793"/>
    <w:rsid w:val="00C7552E"/>
    <w:rsid w:val="00C77334"/>
    <w:rsid w:val="00C77494"/>
    <w:rsid w:val="00C806B3"/>
    <w:rsid w:val="00C820E6"/>
    <w:rsid w:val="00C866A2"/>
    <w:rsid w:val="00C91AF7"/>
    <w:rsid w:val="00C92ABB"/>
    <w:rsid w:val="00C947F2"/>
    <w:rsid w:val="00CA0C51"/>
    <w:rsid w:val="00CA23AC"/>
    <w:rsid w:val="00CA3B03"/>
    <w:rsid w:val="00CA4C68"/>
    <w:rsid w:val="00CA6646"/>
    <w:rsid w:val="00CB0E88"/>
    <w:rsid w:val="00CB3059"/>
    <w:rsid w:val="00CC25DF"/>
    <w:rsid w:val="00CD11E4"/>
    <w:rsid w:val="00CD78CD"/>
    <w:rsid w:val="00CE3539"/>
    <w:rsid w:val="00CE5611"/>
    <w:rsid w:val="00CE6CCF"/>
    <w:rsid w:val="00CF0E4E"/>
    <w:rsid w:val="00CF3025"/>
    <w:rsid w:val="00CF66EE"/>
    <w:rsid w:val="00D00E34"/>
    <w:rsid w:val="00D078DF"/>
    <w:rsid w:val="00D102B6"/>
    <w:rsid w:val="00D13772"/>
    <w:rsid w:val="00D17420"/>
    <w:rsid w:val="00D20FC2"/>
    <w:rsid w:val="00D31DF0"/>
    <w:rsid w:val="00D337D4"/>
    <w:rsid w:val="00D35ED9"/>
    <w:rsid w:val="00D37394"/>
    <w:rsid w:val="00D46238"/>
    <w:rsid w:val="00D53619"/>
    <w:rsid w:val="00D55575"/>
    <w:rsid w:val="00D55B1D"/>
    <w:rsid w:val="00D613CF"/>
    <w:rsid w:val="00D618F3"/>
    <w:rsid w:val="00D726E8"/>
    <w:rsid w:val="00D7584D"/>
    <w:rsid w:val="00D80896"/>
    <w:rsid w:val="00D80FF3"/>
    <w:rsid w:val="00D82BB3"/>
    <w:rsid w:val="00D82E0D"/>
    <w:rsid w:val="00D855ED"/>
    <w:rsid w:val="00D86CC5"/>
    <w:rsid w:val="00D92428"/>
    <w:rsid w:val="00D941FF"/>
    <w:rsid w:val="00D979AC"/>
    <w:rsid w:val="00DA125A"/>
    <w:rsid w:val="00DA1391"/>
    <w:rsid w:val="00DA158A"/>
    <w:rsid w:val="00DA1771"/>
    <w:rsid w:val="00DA31C0"/>
    <w:rsid w:val="00DA4F57"/>
    <w:rsid w:val="00DB26E5"/>
    <w:rsid w:val="00DC576E"/>
    <w:rsid w:val="00DD1AB3"/>
    <w:rsid w:val="00DD24BB"/>
    <w:rsid w:val="00DD39AD"/>
    <w:rsid w:val="00DD49FC"/>
    <w:rsid w:val="00DE5973"/>
    <w:rsid w:val="00DF03B5"/>
    <w:rsid w:val="00DF658B"/>
    <w:rsid w:val="00E0064C"/>
    <w:rsid w:val="00E07CD1"/>
    <w:rsid w:val="00E12644"/>
    <w:rsid w:val="00E21075"/>
    <w:rsid w:val="00E22B12"/>
    <w:rsid w:val="00E30205"/>
    <w:rsid w:val="00E30809"/>
    <w:rsid w:val="00E3118F"/>
    <w:rsid w:val="00E31D36"/>
    <w:rsid w:val="00E35EC9"/>
    <w:rsid w:val="00E36110"/>
    <w:rsid w:val="00E40863"/>
    <w:rsid w:val="00E44ABD"/>
    <w:rsid w:val="00E52D3C"/>
    <w:rsid w:val="00E544D3"/>
    <w:rsid w:val="00E6260A"/>
    <w:rsid w:val="00E663C3"/>
    <w:rsid w:val="00E7247F"/>
    <w:rsid w:val="00E75571"/>
    <w:rsid w:val="00E76C1E"/>
    <w:rsid w:val="00E80A98"/>
    <w:rsid w:val="00E80FD2"/>
    <w:rsid w:val="00E87B5E"/>
    <w:rsid w:val="00E95B96"/>
    <w:rsid w:val="00E95C89"/>
    <w:rsid w:val="00E97259"/>
    <w:rsid w:val="00E972EE"/>
    <w:rsid w:val="00E97518"/>
    <w:rsid w:val="00EA0C40"/>
    <w:rsid w:val="00EA781D"/>
    <w:rsid w:val="00EB1E70"/>
    <w:rsid w:val="00EB54C1"/>
    <w:rsid w:val="00ED02C6"/>
    <w:rsid w:val="00ED1909"/>
    <w:rsid w:val="00ED5515"/>
    <w:rsid w:val="00EE3291"/>
    <w:rsid w:val="00EE3D93"/>
    <w:rsid w:val="00F118E3"/>
    <w:rsid w:val="00F12C31"/>
    <w:rsid w:val="00F16BCD"/>
    <w:rsid w:val="00F17881"/>
    <w:rsid w:val="00F17CFF"/>
    <w:rsid w:val="00F26BD0"/>
    <w:rsid w:val="00F41532"/>
    <w:rsid w:val="00F41D95"/>
    <w:rsid w:val="00F43D6A"/>
    <w:rsid w:val="00F446A5"/>
    <w:rsid w:val="00F478EA"/>
    <w:rsid w:val="00F478F5"/>
    <w:rsid w:val="00F47AB3"/>
    <w:rsid w:val="00F55338"/>
    <w:rsid w:val="00F62491"/>
    <w:rsid w:val="00F638BC"/>
    <w:rsid w:val="00F6567E"/>
    <w:rsid w:val="00F674B8"/>
    <w:rsid w:val="00F71E01"/>
    <w:rsid w:val="00F72CF4"/>
    <w:rsid w:val="00F74745"/>
    <w:rsid w:val="00F75627"/>
    <w:rsid w:val="00F75A04"/>
    <w:rsid w:val="00F76F81"/>
    <w:rsid w:val="00F86E94"/>
    <w:rsid w:val="00F878F1"/>
    <w:rsid w:val="00F87A6E"/>
    <w:rsid w:val="00F9421A"/>
    <w:rsid w:val="00F96857"/>
    <w:rsid w:val="00FA3A5A"/>
    <w:rsid w:val="00FA5C4F"/>
    <w:rsid w:val="00FB4962"/>
    <w:rsid w:val="00FC00F7"/>
    <w:rsid w:val="00FC2F10"/>
    <w:rsid w:val="00FC6AD1"/>
    <w:rsid w:val="00FD098A"/>
    <w:rsid w:val="00FD3D80"/>
    <w:rsid w:val="00FD4B39"/>
    <w:rsid w:val="00FD5CCB"/>
    <w:rsid w:val="00FE1304"/>
    <w:rsid w:val="00FE4AD5"/>
    <w:rsid w:val="00FE5D5D"/>
    <w:rsid w:val="00FE6957"/>
    <w:rsid w:val="00FF0244"/>
    <w:rsid w:val="00FF02ED"/>
    <w:rsid w:val="00FF0309"/>
    <w:rsid w:val="00FF18D4"/>
    <w:rsid w:val="00FF6582"/>
    <w:rsid w:val="00FF7A2A"/>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EF728"/>
  <w15:docId w15:val="{29F56441-32A3-4AE6-BB92-B73F39DBA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fr-FR" w:bidi="fr-FR"/>
      </w:rPr>
    </w:rPrDefault>
    <w:pPrDefault>
      <w:pPr>
        <w:spacing w:after="200"/>
      </w:pPr>
    </w:pPrDefault>
  </w:docDefaults>
  <w:latentStyles w:defLockedState="0" w:defUIPriority="0" w:defSemiHidden="0" w:defUnhideWhenUsed="0" w:defQFormat="0" w:count="376">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22E"/>
    <w:rPr>
      <w:rFonts w:ascii="Calibri" w:eastAsiaTheme="minorEastAsia" w:hAnsi="Calibri"/>
      <w:sz w:val="22"/>
    </w:rPr>
  </w:style>
  <w:style w:type="paragraph" w:styleId="Titre1">
    <w:name w:val="heading 1"/>
    <w:basedOn w:val="Normal"/>
    <w:next w:val="Normal"/>
    <w:link w:val="Titre1Car"/>
    <w:qFormat/>
    <w:rsid w:val="00C4373A"/>
    <w:pPr>
      <w:keepNext/>
      <w:spacing w:after="0"/>
      <w:outlineLvl w:val="0"/>
    </w:pPr>
    <w:rPr>
      <w:rFonts w:ascii="AGaramond" w:eastAsia="Times" w:hAnsi="AGaramond" w:cs="Times New Roman"/>
      <w:b/>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character" w:styleId="Lienhypertexte">
    <w:name w:val="Hyperlink"/>
    <w:basedOn w:val="Policepardfaut"/>
    <w:rsid w:val="007B4663"/>
    <w:rPr>
      <w:color w:val="0000FF" w:themeColor="hyperlink"/>
      <w:u w:val="single"/>
    </w:rPr>
  </w:style>
  <w:style w:type="paragraph" w:styleId="NormalWeb">
    <w:name w:val="Normal (Web)"/>
    <w:basedOn w:val="Normal"/>
    <w:uiPriority w:val="99"/>
    <w:rsid w:val="0076196B"/>
    <w:pPr>
      <w:spacing w:beforeLines="1" w:afterLines="1"/>
    </w:pPr>
    <w:rPr>
      <w:rFonts w:ascii="Times" w:hAnsi="Times" w:cs="Times New Roman"/>
      <w:sz w:val="20"/>
      <w:szCs w:val="20"/>
    </w:rPr>
  </w:style>
  <w:style w:type="paragraph" w:styleId="Textedebulles">
    <w:name w:val="Balloon Text"/>
    <w:basedOn w:val="Normal"/>
    <w:link w:val="TextedebullesCar"/>
    <w:semiHidden/>
    <w:unhideWhenUsed/>
    <w:rsid w:val="00FF02ED"/>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F02ED"/>
    <w:rPr>
      <w:rFonts w:ascii="Segoe UI" w:hAnsi="Segoe UI" w:cs="Segoe UI"/>
      <w:sz w:val="18"/>
      <w:szCs w:val="18"/>
    </w:rPr>
  </w:style>
  <w:style w:type="character" w:styleId="Marquedecommentaire">
    <w:name w:val="annotation reference"/>
    <w:basedOn w:val="Policepardfaut"/>
    <w:semiHidden/>
    <w:unhideWhenUsed/>
    <w:rsid w:val="00155865"/>
    <w:rPr>
      <w:sz w:val="16"/>
      <w:szCs w:val="16"/>
    </w:rPr>
  </w:style>
  <w:style w:type="paragraph" w:styleId="Commentaire">
    <w:name w:val="annotation text"/>
    <w:basedOn w:val="Normal"/>
    <w:link w:val="CommentaireCar"/>
    <w:semiHidden/>
    <w:unhideWhenUsed/>
    <w:rsid w:val="00155865"/>
    <w:rPr>
      <w:sz w:val="20"/>
      <w:szCs w:val="20"/>
    </w:rPr>
  </w:style>
  <w:style w:type="character" w:customStyle="1" w:styleId="CommentaireCar">
    <w:name w:val="Commentaire Car"/>
    <w:basedOn w:val="Policepardfaut"/>
    <w:link w:val="Commentaire"/>
    <w:semiHidden/>
    <w:rsid w:val="00155865"/>
    <w:rPr>
      <w:rFonts w:ascii="Calibri" w:hAnsi="Calibri"/>
      <w:sz w:val="20"/>
      <w:szCs w:val="20"/>
    </w:rPr>
  </w:style>
  <w:style w:type="paragraph" w:styleId="Objetducommentaire">
    <w:name w:val="annotation subject"/>
    <w:basedOn w:val="Commentaire"/>
    <w:next w:val="Commentaire"/>
    <w:link w:val="ObjetducommentaireCar"/>
    <w:semiHidden/>
    <w:unhideWhenUsed/>
    <w:rsid w:val="00155865"/>
    <w:rPr>
      <w:b/>
      <w:bCs/>
    </w:rPr>
  </w:style>
  <w:style w:type="character" w:customStyle="1" w:styleId="ObjetducommentaireCar">
    <w:name w:val="Objet du commentaire Car"/>
    <w:basedOn w:val="CommentaireCar"/>
    <w:link w:val="Objetducommentaire"/>
    <w:semiHidden/>
    <w:rsid w:val="00155865"/>
    <w:rPr>
      <w:rFonts w:ascii="Calibri" w:hAnsi="Calibri"/>
      <w:b/>
      <w:bCs/>
      <w:sz w:val="20"/>
      <w:szCs w:val="20"/>
    </w:rPr>
  </w:style>
  <w:style w:type="paragraph" w:styleId="PrformatHTML">
    <w:name w:val="HTML Preformatted"/>
    <w:basedOn w:val="Normal"/>
    <w:link w:val="PrformatHTMLCar"/>
    <w:semiHidden/>
    <w:unhideWhenUsed/>
    <w:rsid w:val="00EE3291"/>
    <w:pPr>
      <w:spacing w:after="0"/>
    </w:pPr>
    <w:rPr>
      <w:rFonts w:ascii="Consolas" w:hAnsi="Consolas"/>
      <w:sz w:val="20"/>
      <w:szCs w:val="20"/>
    </w:rPr>
  </w:style>
  <w:style w:type="character" w:customStyle="1" w:styleId="PrformatHTMLCar">
    <w:name w:val="Préformaté HTML Car"/>
    <w:basedOn w:val="Policepardfaut"/>
    <w:link w:val="PrformatHTML"/>
    <w:semiHidden/>
    <w:rsid w:val="00EE3291"/>
    <w:rPr>
      <w:rFonts w:ascii="Consolas" w:hAnsi="Consolas"/>
      <w:sz w:val="20"/>
      <w:szCs w:val="20"/>
    </w:rPr>
  </w:style>
  <w:style w:type="character" w:customStyle="1" w:styleId="Titre1Car">
    <w:name w:val="Titre 1 Car"/>
    <w:basedOn w:val="Policepardfaut"/>
    <w:link w:val="Titre1"/>
    <w:rsid w:val="00C4373A"/>
    <w:rPr>
      <w:rFonts w:ascii="AGaramond" w:eastAsia="Times" w:hAnsi="AGaramond" w:cs="Times New Roman"/>
      <w:b/>
      <w:sz w:val="32"/>
      <w:szCs w:val="20"/>
      <w:lang w:val="fr-FR" w:eastAsia="fr-FR" w:bidi="fr-FR"/>
    </w:rPr>
  </w:style>
  <w:style w:type="paragraph" w:styleId="Corpsdetexte">
    <w:name w:val="Body Text"/>
    <w:basedOn w:val="Normal"/>
    <w:link w:val="CorpsdetexteCar"/>
    <w:uiPriority w:val="99"/>
    <w:unhideWhenUsed/>
    <w:rsid w:val="00C4373A"/>
    <w:pPr>
      <w:spacing w:before="100" w:beforeAutospacing="1" w:after="100" w:afterAutospacing="1"/>
    </w:pPr>
    <w:rPr>
      <w:rFonts w:ascii="Times New Roman" w:eastAsia="Times New Roman" w:hAnsi="Times New Roman" w:cs="Times New Roman"/>
      <w:sz w:val="24"/>
    </w:rPr>
  </w:style>
  <w:style w:type="character" w:customStyle="1" w:styleId="CorpsdetexteCar">
    <w:name w:val="Corps de texte Car"/>
    <w:basedOn w:val="Policepardfaut"/>
    <w:link w:val="Corpsdetexte"/>
    <w:uiPriority w:val="99"/>
    <w:rsid w:val="00C4373A"/>
    <w:rPr>
      <w:rFonts w:ascii="Times New Roman" w:eastAsia="Times New Roman" w:hAnsi="Times New Roman" w:cs="Times New Roman"/>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48158">
      <w:bodyDiv w:val="1"/>
      <w:marLeft w:val="0"/>
      <w:marRight w:val="0"/>
      <w:marTop w:val="0"/>
      <w:marBottom w:val="0"/>
      <w:divBdr>
        <w:top w:val="none" w:sz="0" w:space="0" w:color="auto"/>
        <w:left w:val="none" w:sz="0" w:space="0" w:color="auto"/>
        <w:bottom w:val="none" w:sz="0" w:space="0" w:color="auto"/>
        <w:right w:val="none" w:sz="0" w:space="0" w:color="auto"/>
      </w:divBdr>
    </w:div>
    <w:div w:id="589003559">
      <w:bodyDiv w:val="1"/>
      <w:marLeft w:val="0"/>
      <w:marRight w:val="0"/>
      <w:marTop w:val="0"/>
      <w:marBottom w:val="0"/>
      <w:divBdr>
        <w:top w:val="none" w:sz="0" w:space="0" w:color="auto"/>
        <w:left w:val="none" w:sz="0" w:space="0" w:color="auto"/>
        <w:bottom w:val="none" w:sz="0" w:space="0" w:color="auto"/>
        <w:right w:val="none" w:sz="0" w:space="0" w:color="auto"/>
      </w:divBdr>
    </w:div>
    <w:div w:id="711921624">
      <w:bodyDiv w:val="1"/>
      <w:marLeft w:val="0"/>
      <w:marRight w:val="0"/>
      <w:marTop w:val="0"/>
      <w:marBottom w:val="0"/>
      <w:divBdr>
        <w:top w:val="none" w:sz="0" w:space="0" w:color="auto"/>
        <w:left w:val="none" w:sz="0" w:space="0" w:color="auto"/>
        <w:bottom w:val="none" w:sz="0" w:space="0" w:color="auto"/>
        <w:right w:val="none" w:sz="0" w:space="0" w:color="auto"/>
      </w:divBdr>
      <w:divsChild>
        <w:div w:id="139881664">
          <w:marLeft w:val="0"/>
          <w:marRight w:val="0"/>
          <w:marTop w:val="0"/>
          <w:marBottom w:val="0"/>
          <w:divBdr>
            <w:top w:val="none" w:sz="0" w:space="0" w:color="auto"/>
            <w:left w:val="none" w:sz="0" w:space="0" w:color="auto"/>
            <w:bottom w:val="none" w:sz="0" w:space="0" w:color="auto"/>
            <w:right w:val="none" w:sz="0" w:space="0" w:color="auto"/>
          </w:divBdr>
          <w:divsChild>
            <w:div w:id="405763290">
              <w:marLeft w:val="0"/>
              <w:marRight w:val="0"/>
              <w:marTop w:val="0"/>
              <w:marBottom w:val="0"/>
              <w:divBdr>
                <w:top w:val="none" w:sz="0" w:space="0" w:color="auto"/>
                <w:left w:val="none" w:sz="0" w:space="0" w:color="auto"/>
                <w:bottom w:val="none" w:sz="0" w:space="0" w:color="auto"/>
                <w:right w:val="none" w:sz="0" w:space="0" w:color="auto"/>
              </w:divBdr>
              <w:divsChild>
                <w:div w:id="10414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7315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sChild>
        <w:div w:id="636564805">
          <w:marLeft w:val="0"/>
          <w:marRight w:val="0"/>
          <w:marTop w:val="0"/>
          <w:marBottom w:val="0"/>
          <w:divBdr>
            <w:top w:val="none" w:sz="0" w:space="0" w:color="auto"/>
            <w:left w:val="none" w:sz="0" w:space="0" w:color="auto"/>
            <w:bottom w:val="none" w:sz="0" w:space="0" w:color="auto"/>
            <w:right w:val="none" w:sz="0" w:space="0" w:color="auto"/>
          </w:divBdr>
          <w:divsChild>
            <w:div w:id="181357754">
              <w:marLeft w:val="0"/>
              <w:marRight w:val="0"/>
              <w:marTop w:val="0"/>
              <w:marBottom w:val="0"/>
              <w:divBdr>
                <w:top w:val="none" w:sz="0" w:space="0" w:color="auto"/>
                <w:left w:val="none" w:sz="0" w:space="0" w:color="auto"/>
                <w:bottom w:val="none" w:sz="0" w:space="0" w:color="auto"/>
                <w:right w:val="none" w:sz="0" w:space="0" w:color="auto"/>
              </w:divBdr>
              <w:divsChild>
                <w:div w:id="125130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52696">
      <w:bodyDiv w:val="1"/>
      <w:marLeft w:val="0"/>
      <w:marRight w:val="0"/>
      <w:marTop w:val="0"/>
      <w:marBottom w:val="0"/>
      <w:divBdr>
        <w:top w:val="none" w:sz="0" w:space="0" w:color="auto"/>
        <w:left w:val="none" w:sz="0" w:space="0" w:color="auto"/>
        <w:bottom w:val="none" w:sz="0" w:space="0" w:color="auto"/>
        <w:right w:val="none" w:sz="0" w:space="0" w:color="auto"/>
      </w:divBdr>
    </w:div>
    <w:div w:id="1400253975">
      <w:bodyDiv w:val="1"/>
      <w:marLeft w:val="0"/>
      <w:marRight w:val="0"/>
      <w:marTop w:val="0"/>
      <w:marBottom w:val="0"/>
      <w:divBdr>
        <w:top w:val="none" w:sz="0" w:space="0" w:color="auto"/>
        <w:left w:val="none" w:sz="0" w:space="0" w:color="auto"/>
        <w:bottom w:val="none" w:sz="0" w:space="0" w:color="auto"/>
        <w:right w:val="none" w:sz="0" w:space="0" w:color="auto"/>
      </w:divBdr>
    </w:div>
    <w:div w:id="1436828561">
      <w:bodyDiv w:val="1"/>
      <w:marLeft w:val="0"/>
      <w:marRight w:val="0"/>
      <w:marTop w:val="0"/>
      <w:marBottom w:val="0"/>
      <w:divBdr>
        <w:top w:val="none" w:sz="0" w:space="0" w:color="auto"/>
        <w:left w:val="none" w:sz="0" w:space="0" w:color="auto"/>
        <w:bottom w:val="none" w:sz="0" w:space="0" w:color="auto"/>
        <w:right w:val="none" w:sz="0" w:space="0" w:color="auto"/>
      </w:divBdr>
      <w:divsChild>
        <w:div w:id="1809932350">
          <w:marLeft w:val="0"/>
          <w:marRight w:val="0"/>
          <w:marTop w:val="0"/>
          <w:marBottom w:val="0"/>
          <w:divBdr>
            <w:top w:val="none" w:sz="0" w:space="0" w:color="auto"/>
            <w:left w:val="none" w:sz="0" w:space="0" w:color="auto"/>
            <w:bottom w:val="none" w:sz="0" w:space="0" w:color="auto"/>
            <w:right w:val="none" w:sz="0" w:space="0" w:color="auto"/>
          </w:divBdr>
          <w:divsChild>
            <w:div w:id="1418673439">
              <w:marLeft w:val="0"/>
              <w:marRight w:val="0"/>
              <w:marTop w:val="0"/>
              <w:marBottom w:val="0"/>
              <w:divBdr>
                <w:top w:val="none" w:sz="0" w:space="0" w:color="auto"/>
                <w:left w:val="none" w:sz="0" w:space="0" w:color="auto"/>
                <w:bottom w:val="none" w:sz="0" w:space="0" w:color="auto"/>
                <w:right w:val="none" w:sz="0" w:space="0" w:color="auto"/>
              </w:divBdr>
              <w:divsChild>
                <w:div w:id="33187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567734">
      <w:bodyDiv w:val="1"/>
      <w:marLeft w:val="0"/>
      <w:marRight w:val="0"/>
      <w:marTop w:val="0"/>
      <w:marBottom w:val="0"/>
      <w:divBdr>
        <w:top w:val="none" w:sz="0" w:space="0" w:color="auto"/>
        <w:left w:val="none" w:sz="0" w:space="0" w:color="auto"/>
        <w:bottom w:val="none" w:sz="0" w:space="0" w:color="auto"/>
        <w:right w:val="none" w:sz="0" w:space="0" w:color="auto"/>
      </w:divBdr>
      <w:divsChild>
        <w:div w:id="1411922537">
          <w:marLeft w:val="0"/>
          <w:marRight w:val="0"/>
          <w:marTop w:val="0"/>
          <w:marBottom w:val="0"/>
          <w:divBdr>
            <w:top w:val="none" w:sz="0" w:space="0" w:color="auto"/>
            <w:left w:val="none" w:sz="0" w:space="0" w:color="auto"/>
            <w:bottom w:val="none" w:sz="0" w:space="0" w:color="auto"/>
            <w:right w:val="none" w:sz="0" w:space="0" w:color="auto"/>
          </w:divBdr>
          <w:divsChild>
            <w:div w:id="658119454">
              <w:marLeft w:val="0"/>
              <w:marRight w:val="0"/>
              <w:marTop w:val="0"/>
              <w:marBottom w:val="0"/>
              <w:divBdr>
                <w:top w:val="none" w:sz="0" w:space="0" w:color="auto"/>
                <w:left w:val="none" w:sz="0" w:space="0" w:color="auto"/>
                <w:bottom w:val="none" w:sz="0" w:space="0" w:color="auto"/>
                <w:right w:val="none" w:sz="0" w:space="0" w:color="auto"/>
              </w:divBdr>
              <w:divsChild>
                <w:div w:id="6096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6976">
      <w:bodyDiv w:val="1"/>
      <w:marLeft w:val="0"/>
      <w:marRight w:val="0"/>
      <w:marTop w:val="0"/>
      <w:marBottom w:val="0"/>
      <w:divBdr>
        <w:top w:val="none" w:sz="0" w:space="0" w:color="auto"/>
        <w:left w:val="none" w:sz="0" w:space="0" w:color="auto"/>
        <w:bottom w:val="none" w:sz="0" w:space="0" w:color="auto"/>
        <w:right w:val="none" w:sz="0" w:space="0" w:color="auto"/>
      </w:divBdr>
      <w:divsChild>
        <w:div w:id="1784957900">
          <w:marLeft w:val="0"/>
          <w:marRight w:val="0"/>
          <w:marTop w:val="0"/>
          <w:marBottom w:val="0"/>
          <w:divBdr>
            <w:top w:val="none" w:sz="0" w:space="0" w:color="auto"/>
            <w:left w:val="none" w:sz="0" w:space="0" w:color="auto"/>
            <w:bottom w:val="none" w:sz="0" w:space="0" w:color="auto"/>
            <w:right w:val="none" w:sz="0" w:space="0" w:color="auto"/>
          </w:divBdr>
          <w:divsChild>
            <w:div w:id="1530340741">
              <w:marLeft w:val="0"/>
              <w:marRight w:val="0"/>
              <w:marTop w:val="0"/>
              <w:marBottom w:val="0"/>
              <w:divBdr>
                <w:top w:val="none" w:sz="0" w:space="0" w:color="auto"/>
                <w:left w:val="none" w:sz="0" w:space="0" w:color="auto"/>
                <w:bottom w:val="none" w:sz="0" w:space="0" w:color="auto"/>
                <w:right w:val="none" w:sz="0" w:space="0" w:color="auto"/>
              </w:divBdr>
              <w:divsChild>
                <w:div w:id="12027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07736">
      <w:bodyDiv w:val="1"/>
      <w:marLeft w:val="0"/>
      <w:marRight w:val="0"/>
      <w:marTop w:val="0"/>
      <w:marBottom w:val="0"/>
      <w:divBdr>
        <w:top w:val="none" w:sz="0" w:space="0" w:color="auto"/>
        <w:left w:val="none" w:sz="0" w:space="0" w:color="auto"/>
        <w:bottom w:val="none" w:sz="0" w:space="0" w:color="auto"/>
        <w:right w:val="none" w:sz="0" w:space="0" w:color="auto"/>
      </w:divBdr>
    </w:div>
    <w:div w:id="2039626149">
      <w:bodyDiv w:val="1"/>
      <w:marLeft w:val="0"/>
      <w:marRight w:val="0"/>
      <w:marTop w:val="0"/>
      <w:marBottom w:val="0"/>
      <w:divBdr>
        <w:top w:val="none" w:sz="0" w:space="0" w:color="auto"/>
        <w:left w:val="none" w:sz="0" w:space="0" w:color="auto"/>
        <w:bottom w:val="none" w:sz="0" w:space="0" w:color="auto"/>
        <w:right w:val="none" w:sz="0" w:space="0" w:color="auto"/>
      </w:divBdr>
      <w:divsChild>
        <w:div w:id="1321347768">
          <w:marLeft w:val="0"/>
          <w:marRight w:val="0"/>
          <w:marTop w:val="0"/>
          <w:marBottom w:val="0"/>
          <w:divBdr>
            <w:top w:val="none" w:sz="0" w:space="0" w:color="auto"/>
            <w:left w:val="none" w:sz="0" w:space="0" w:color="auto"/>
            <w:bottom w:val="none" w:sz="0" w:space="0" w:color="auto"/>
            <w:right w:val="none" w:sz="0" w:space="0" w:color="auto"/>
          </w:divBdr>
          <w:divsChild>
            <w:div w:id="1858537218">
              <w:marLeft w:val="0"/>
              <w:marRight w:val="0"/>
              <w:marTop w:val="0"/>
              <w:marBottom w:val="0"/>
              <w:divBdr>
                <w:top w:val="none" w:sz="0" w:space="0" w:color="auto"/>
                <w:left w:val="none" w:sz="0" w:space="0" w:color="auto"/>
                <w:bottom w:val="none" w:sz="0" w:space="0" w:color="auto"/>
                <w:right w:val="none" w:sz="0" w:space="0" w:color="auto"/>
              </w:divBdr>
              <w:divsChild>
                <w:div w:id="190016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558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326B-F893-EB47-8459-84C39C71D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2134</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dc:creator>
  <cp:keywords/>
  <cp:lastModifiedBy>c.biessy@dotscomms.com</cp:lastModifiedBy>
  <cp:revision>3</cp:revision>
  <cp:lastPrinted>2020-04-23T07:43:00Z</cp:lastPrinted>
  <dcterms:created xsi:type="dcterms:W3CDTF">2020-04-28T12:18:00Z</dcterms:created>
  <dcterms:modified xsi:type="dcterms:W3CDTF">2020-04-28T12:19:00Z</dcterms:modified>
</cp:coreProperties>
</file>